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0278" w14:textId="79281218" w:rsidR="00EB365A" w:rsidRPr="00727C69" w:rsidRDefault="00682B9D">
      <w:pPr>
        <w:rPr>
          <w:rFonts w:ascii="Gill Sans MT" w:eastAsiaTheme="majorEastAsia" w:hAnsi="Gill Sans MT" w:cstheme="majorBidi"/>
          <w:color w:val="5B5834"/>
          <w:sz w:val="28"/>
          <w:szCs w:val="28"/>
        </w:rPr>
      </w:pPr>
      <w:r w:rsidRPr="00727C69">
        <w:rPr>
          <w:rFonts w:ascii="Gill Sans MT" w:hAnsi="Gill Sans MT"/>
          <w:noProof/>
        </w:rPr>
        <mc:AlternateContent>
          <mc:Choice Requires="wpg">
            <w:drawing>
              <wp:anchor distT="0" distB="0" distL="114300" distR="114300" simplePos="0" relativeHeight="251658240" behindDoc="1" locked="0" layoutInCell="1" allowOverlap="1" wp14:anchorId="1D29C1F6" wp14:editId="3B36B37E">
                <wp:simplePos x="0" y="0"/>
                <wp:positionH relativeFrom="page">
                  <wp:align>center</wp:align>
                </wp:positionH>
                <wp:positionV relativeFrom="page">
                  <wp:align>center</wp:align>
                </wp:positionV>
                <wp:extent cx="6858000" cy="9271635"/>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38463494" w:rsidR="0017528F" w:rsidRPr="0017528F" w:rsidRDefault="0017528F">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FF0000"/>
                                  <w:sz w:val="48"/>
                                  <w:szCs w:val="48"/>
                                  <w:highlight w:val="yellow"/>
                                </w:rPr>
                                <w:alias w:val="Titl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6450CBB2" w14:textId="099F260B" w:rsidR="0017528F" w:rsidRPr="007A48BB" w:rsidRDefault="00B906F0">
                                  <w:pPr>
                                    <w:pStyle w:val="NoSpacing"/>
                                    <w:pBdr>
                                      <w:bottom w:val="single" w:sz="6" w:space="4" w:color="7F7F7F" w:themeColor="text1" w:themeTint="80"/>
                                    </w:pBdr>
                                    <w:rPr>
                                      <w:rFonts w:asciiTheme="majorHAnsi" w:eastAsiaTheme="majorEastAsia" w:hAnsiTheme="majorHAnsi" w:cstheme="majorBidi"/>
                                      <w:sz w:val="48"/>
                                      <w:szCs w:val="48"/>
                                    </w:rPr>
                                  </w:pPr>
                                  <w:r>
                                    <w:rPr>
                                      <w:rFonts w:asciiTheme="majorHAnsi" w:eastAsiaTheme="majorEastAsia" w:hAnsiTheme="majorHAnsi" w:cstheme="majorBidi"/>
                                      <w:color w:val="FF0000"/>
                                      <w:sz w:val="48"/>
                                      <w:szCs w:val="48"/>
                                      <w:highlight w:val="yellow"/>
                                    </w:rPr>
                                    <w:t xml:space="preserve">     </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432DF4D3" w:rsidR="0017528F" w:rsidRPr="0017528F" w:rsidRDefault="00C2631E">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 xml:space="preserve">for </w:t>
                                  </w:r>
                                  <w:r w:rsidR="00682B9D">
                                    <w:rPr>
                                      <w:rFonts w:asciiTheme="majorHAnsi" w:hAnsiTheme="majorHAnsi" w:cstheme="majorHAnsi"/>
                                      <w:caps/>
                                      <w:color w:val="322247"/>
                                      <w:sz w:val="36"/>
                                      <w:szCs w:val="36"/>
                                    </w:rPr>
                                    <w:t>public examinations</w:t>
                                  </w:r>
                                  <w:r w:rsidRPr="00C2631E">
                                    <w:rPr>
                                      <w:rFonts w:asciiTheme="majorHAnsi" w:hAnsiTheme="majorHAnsi" w:cstheme="majorHAnsi"/>
                                      <w:caps/>
                                      <w:color w:val="322247"/>
                                      <w:sz w:val="36"/>
                                      <w:szCs w:val="36"/>
                                    </w:rPr>
                                    <w:t xml:space="preserve">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" filled="f" stroked="f" strokeweight="1pt">
                  <v:textbox inset="36pt,14.4pt,36pt,36pt">
                    <w:txbxContent>
                      <w:p w14:paraId="1BAFAC50" w14:textId="38463494" w:rsidR="0017528F" w:rsidRPr="0017528F" w:rsidRDefault="0017528F">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FF0000"/>
                            <w:sz w:val="48"/>
                            <w:szCs w:val="48"/>
                            <w:highlight w:val="yellow"/>
                          </w:rPr>
                          <w:alias w:val="Titl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6450CBB2" w14:textId="099F260B" w:rsidR="0017528F" w:rsidRPr="007A48BB" w:rsidRDefault="00B906F0">
                            <w:pPr>
                              <w:pStyle w:val="NoSpacing"/>
                              <w:pBdr>
                                <w:bottom w:val="single" w:sz="6" w:space="4" w:color="7F7F7F" w:themeColor="text1" w:themeTint="80"/>
                              </w:pBdr>
                              <w:rPr>
                                <w:rFonts w:asciiTheme="majorHAnsi" w:eastAsiaTheme="majorEastAsia" w:hAnsiTheme="majorHAnsi" w:cstheme="majorBidi"/>
                                <w:sz w:val="48"/>
                                <w:szCs w:val="48"/>
                              </w:rPr>
                            </w:pPr>
                            <w:r>
                              <w:rPr>
                                <w:rFonts w:asciiTheme="majorHAnsi" w:eastAsiaTheme="majorEastAsia" w:hAnsiTheme="majorHAnsi" w:cstheme="majorBidi"/>
                                <w:color w:val="FF0000"/>
                                <w:sz w:val="48"/>
                                <w:szCs w:val="48"/>
                                <w:highlight w:val="yellow"/>
                              </w:rPr>
                              <w:t xml:space="preserve">     </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432DF4D3" w:rsidR="0017528F" w:rsidRPr="0017528F" w:rsidRDefault="00C2631E">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 xml:space="preserve">for </w:t>
                            </w:r>
                            <w:r w:rsidR="00682B9D">
                              <w:rPr>
                                <w:rFonts w:asciiTheme="majorHAnsi" w:hAnsiTheme="majorHAnsi" w:cstheme="majorHAnsi"/>
                                <w:caps/>
                                <w:color w:val="322247"/>
                                <w:sz w:val="36"/>
                                <w:szCs w:val="36"/>
                              </w:rPr>
                              <w:t>public examinations</w:t>
                            </w:r>
                            <w:r w:rsidRPr="00C2631E">
                              <w:rPr>
                                <w:rFonts w:asciiTheme="majorHAnsi" w:hAnsiTheme="majorHAnsi" w:cstheme="majorHAnsi"/>
                                <w:caps/>
                                <w:color w:val="322247"/>
                                <w:sz w:val="36"/>
                                <w:szCs w:val="36"/>
                              </w:rPr>
                              <w:t xml:space="preserve"> for summer 2021</w:t>
                            </w:r>
                          </w:p>
                        </w:sdtContent>
                      </w:sdt>
                    </w:txbxContent>
                  </v:textbox>
                </v:shape>
                <w10:wrap anchorx="page" anchory="page"/>
              </v:group>
            </w:pict>
          </mc:Fallback>
        </mc:AlternateContent>
      </w:r>
    </w:p>
    <w:sdt>
      <w:sdtPr>
        <w:rPr>
          <w:rFonts w:ascii="Gill Sans MT" w:eastAsiaTheme="majorEastAsia" w:hAnsi="Gill Sans MT" w:cstheme="majorBidi"/>
          <w:color w:val="5B5834"/>
          <w:sz w:val="28"/>
          <w:szCs w:val="28"/>
        </w:rPr>
        <w:id w:val="-722134640"/>
        <w:docPartObj>
          <w:docPartGallery w:val="Cover Pages"/>
          <w:docPartUnique/>
        </w:docPartObj>
      </w:sdtPr>
      <w:sdtEndPr>
        <w:rPr>
          <w:rFonts w:eastAsiaTheme="minorHAnsi" w:cs="Times New Roman"/>
          <w:color w:val="auto"/>
          <w:sz w:val="24"/>
          <w:szCs w:val="24"/>
        </w:rPr>
      </w:sdtEndPr>
      <w:sdtContent>
        <w:p w14:paraId="226F26A1" w14:textId="61ED7CFB" w:rsidR="0017528F" w:rsidRPr="00727C69" w:rsidRDefault="0017528F">
          <w:pPr>
            <w:rPr>
              <w:rFonts w:ascii="Gill Sans MT" w:hAnsi="Gill Sans MT"/>
            </w:rPr>
          </w:pPr>
        </w:p>
        <w:p w14:paraId="5C1869CB" w14:textId="13316D80" w:rsidR="0017528F" w:rsidRPr="00727C69" w:rsidRDefault="00B906F0">
          <w:pPr>
            <w:spacing w:after="160" w:line="259" w:lineRule="auto"/>
            <w:rPr>
              <w:rFonts w:ascii="Gill Sans MT" w:hAnsi="Gill Sans MT"/>
            </w:rPr>
          </w:pPr>
          <w:r w:rsidRPr="00727C69">
            <w:rPr>
              <w:noProof/>
            </w:rPr>
            <w:drawing>
              <wp:inline distT="0" distB="0" distL="0" distR="0" wp14:anchorId="1BF3E006" wp14:editId="79606367">
                <wp:extent cx="1743075" cy="933450"/>
                <wp:effectExtent l="0" t="0" r="9525" b="0"/>
                <wp:docPr id="22" name="Picture 22" descr="K:\Logos and banners\From Brenda's\Kings-Logo-New-on-white.jpg"/>
                <wp:cNvGraphicFramePr/>
                <a:graphic xmlns:a="http://schemas.openxmlformats.org/drawingml/2006/main">
                  <a:graphicData uri="http://schemas.openxmlformats.org/drawingml/2006/picture">
                    <pic:pic xmlns:pic="http://schemas.openxmlformats.org/drawingml/2006/picture">
                      <pic:nvPicPr>
                        <pic:cNvPr id="22" name="Picture 22" descr="K:\Logos and banners\From Brenda's\Kings-Logo-New-on-whit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933450"/>
                        </a:xfrm>
                        <a:prstGeom prst="rect">
                          <a:avLst/>
                        </a:prstGeom>
                        <a:noFill/>
                        <a:ln>
                          <a:noFill/>
                        </a:ln>
                      </pic:spPr>
                    </pic:pic>
                  </a:graphicData>
                </a:graphic>
              </wp:inline>
            </w:drawing>
          </w:r>
          <w:r w:rsidR="0017528F" w:rsidRPr="00727C69">
            <w:rPr>
              <w:rFonts w:ascii="Gill Sans MT" w:hAnsi="Gill Sans MT"/>
            </w:rPr>
            <w:br w:type="page"/>
          </w:r>
        </w:p>
        <w:sdt>
          <w:sdtPr>
            <w:rPr>
              <w:rFonts w:ascii="Calibri" w:eastAsiaTheme="minorHAnsi" w:hAnsi="Calibri" w:cstheme="minorBidi"/>
              <w:color w:val="auto"/>
              <w:sz w:val="24"/>
              <w:szCs w:val="24"/>
            </w:rPr>
            <w:id w:val="-2011206954"/>
            <w:docPartObj>
              <w:docPartGallery w:val="Table of Contents"/>
              <w:docPartUnique/>
            </w:docPartObj>
          </w:sdtPr>
          <w:sdtEndPr>
            <w:rPr>
              <w:b/>
              <w:bCs/>
              <w:noProof/>
            </w:rPr>
          </w:sdtEndPr>
          <w:sdtContent>
            <w:p w14:paraId="6443DF86" w14:textId="31A28D35" w:rsidR="00682B9D" w:rsidRPr="00727C69" w:rsidRDefault="00682B9D">
              <w:pPr>
                <w:pStyle w:val="TOCHeading"/>
              </w:pPr>
              <w:r w:rsidRPr="00727C69">
                <w:t>Contents</w:t>
              </w:r>
            </w:p>
            <w:p w14:paraId="3FF9C881" w14:textId="40147F33" w:rsidR="00FF4E73" w:rsidRPr="00727C69" w:rsidRDefault="00682B9D">
              <w:pPr>
                <w:pStyle w:val="TOC1"/>
                <w:tabs>
                  <w:tab w:val="left" w:pos="480"/>
                  <w:tab w:val="right" w:leader="dot" w:pos="9017"/>
                </w:tabs>
                <w:rPr>
                  <w:rFonts w:asciiTheme="minorHAnsi" w:eastAsiaTheme="minorEastAsia" w:hAnsiTheme="minorHAnsi"/>
                  <w:noProof/>
                  <w:sz w:val="22"/>
                  <w:szCs w:val="22"/>
                </w:rPr>
              </w:pPr>
              <w:r w:rsidRPr="00727C69">
                <w:fldChar w:fldCharType="begin"/>
              </w:r>
              <w:r w:rsidRPr="00727C69">
                <w:instrText xml:space="preserve"> TOC \o "1-3" \h \z \u </w:instrText>
              </w:r>
              <w:r w:rsidRPr="00727C69">
                <w:fldChar w:fldCharType="separate"/>
              </w:r>
              <w:hyperlink w:anchor="_Toc75422241" w:history="1">
                <w:r w:rsidR="00FF4E73" w:rsidRPr="00727C69">
                  <w:rPr>
                    <w:rStyle w:val="Hyperlink"/>
                    <w:rFonts w:cstheme="minorHAnsi"/>
                    <w:b/>
                    <w:bCs/>
                    <w:noProof/>
                  </w:rPr>
                  <w:t>1.</w:t>
                </w:r>
                <w:r w:rsidR="00FF4E73" w:rsidRPr="00727C69">
                  <w:rPr>
                    <w:rFonts w:asciiTheme="minorHAnsi" w:eastAsiaTheme="minorEastAsia" w:hAnsiTheme="minorHAnsi"/>
                    <w:noProof/>
                    <w:sz w:val="22"/>
                    <w:szCs w:val="22"/>
                  </w:rPr>
                  <w:tab/>
                </w:r>
                <w:r w:rsidR="00FF4E73" w:rsidRPr="00727C69">
                  <w:rPr>
                    <w:rStyle w:val="Hyperlink"/>
                    <w:rFonts w:cstheme="minorHAnsi"/>
                    <w:b/>
                    <w:bCs/>
                    <w:noProof/>
                  </w:rPr>
                  <w:t>Introduction</w:t>
                </w:r>
                <w:r w:rsidR="00FF4E73" w:rsidRPr="00727C69">
                  <w:rPr>
                    <w:noProof/>
                    <w:webHidden/>
                  </w:rPr>
                  <w:tab/>
                </w:r>
                <w:r w:rsidR="00FF4E73" w:rsidRPr="00727C69">
                  <w:rPr>
                    <w:noProof/>
                    <w:webHidden/>
                  </w:rPr>
                  <w:fldChar w:fldCharType="begin"/>
                </w:r>
                <w:r w:rsidR="00FF4E73" w:rsidRPr="00727C69">
                  <w:rPr>
                    <w:noProof/>
                    <w:webHidden/>
                  </w:rPr>
                  <w:instrText xml:space="preserve"> PAGEREF _Toc75422241 \h </w:instrText>
                </w:r>
                <w:r w:rsidR="00FF4E73" w:rsidRPr="00727C69">
                  <w:rPr>
                    <w:noProof/>
                    <w:webHidden/>
                  </w:rPr>
                </w:r>
                <w:r w:rsidR="00FF4E73" w:rsidRPr="00727C69">
                  <w:rPr>
                    <w:noProof/>
                    <w:webHidden/>
                  </w:rPr>
                  <w:fldChar w:fldCharType="separate"/>
                </w:r>
                <w:r w:rsidR="00FF4E73" w:rsidRPr="00727C69">
                  <w:rPr>
                    <w:noProof/>
                    <w:webHidden/>
                  </w:rPr>
                  <w:t>3</w:t>
                </w:r>
                <w:r w:rsidR="00FF4E73" w:rsidRPr="00727C69">
                  <w:rPr>
                    <w:noProof/>
                    <w:webHidden/>
                  </w:rPr>
                  <w:fldChar w:fldCharType="end"/>
                </w:r>
              </w:hyperlink>
            </w:p>
            <w:p w14:paraId="6C8DE3BD" w14:textId="2A78AD00" w:rsidR="00FF4E73" w:rsidRPr="00727C69" w:rsidRDefault="00D87276">
              <w:pPr>
                <w:pStyle w:val="TOC1"/>
                <w:tabs>
                  <w:tab w:val="left" w:pos="480"/>
                  <w:tab w:val="right" w:leader="dot" w:pos="9017"/>
                </w:tabs>
                <w:rPr>
                  <w:rFonts w:asciiTheme="minorHAnsi" w:eastAsiaTheme="minorEastAsia" w:hAnsiTheme="minorHAnsi"/>
                  <w:noProof/>
                  <w:sz w:val="22"/>
                  <w:szCs w:val="22"/>
                </w:rPr>
              </w:pPr>
              <w:hyperlink w:anchor="_Toc75422242" w:history="1">
                <w:r w:rsidR="00FF4E73" w:rsidRPr="00727C69">
                  <w:rPr>
                    <w:rStyle w:val="Hyperlink"/>
                    <w:rFonts w:cstheme="minorHAnsi"/>
                    <w:b/>
                    <w:bCs/>
                    <w:noProof/>
                  </w:rPr>
                  <w:t>2.</w:t>
                </w:r>
                <w:r w:rsidR="00FF4E73" w:rsidRPr="00727C69">
                  <w:rPr>
                    <w:rFonts w:asciiTheme="minorHAnsi" w:eastAsiaTheme="minorEastAsia" w:hAnsiTheme="minorHAnsi"/>
                    <w:noProof/>
                    <w:sz w:val="22"/>
                    <w:szCs w:val="22"/>
                  </w:rPr>
                  <w:tab/>
                </w:r>
                <w:r w:rsidR="00FF4E73" w:rsidRPr="00727C69">
                  <w:rPr>
                    <w:rStyle w:val="Hyperlink"/>
                    <w:rFonts w:cstheme="minorHAnsi"/>
                    <w:b/>
                    <w:bCs/>
                    <w:noProof/>
                  </w:rPr>
                  <w:t>How can students challenge a teacher assessed grade?</w:t>
                </w:r>
                <w:r w:rsidR="00FF4E73" w:rsidRPr="00727C69">
                  <w:rPr>
                    <w:noProof/>
                    <w:webHidden/>
                  </w:rPr>
                  <w:tab/>
                </w:r>
                <w:r w:rsidR="00FF4E73" w:rsidRPr="00727C69">
                  <w:rPr>
                    <w:noProof/>
                    <w:webHidden/>
                  </w:rPr>
                  <w:fldChar w:fldCharType="begin"/>
                </w:r>
                <w:r w:rsidR="00FF4E73" w:rsidRPr="00727C69">
                  <w:rPr>
                    <w:noProof/>
                    <w:webHidden/>
                  </w:rPr>
                  <w:instrText xml:space="preserve"> PAGEREF _Toc75422242 \h </w:instrText>
                </w:r>
                <w:r w:rsidR="00FF4E73" w:rsidRPr="00727C69">
                  <w:rPr>
                    <w:noProof/>
                    <w:webHidden/>
                  </w:rPr>
                </w:r>
                <w:r w:rsidR="00FF4E73" w:rsidRPr="00727C69">
                  <w:rPr>
                    <w:noProof/>
                    <w:webHidden/>
                  </w:rPr>
                  <w:fldChar w:fldCharType="separate"/>
                </w:r>
                <w:r w:rsidR="00FF4E73" w:rsidRPr="00727C69">
                  <w:rPr>
                    <w:noProof/>
                    <w:webHidden/>
                  </w:rPr>
                  <w:t>3</w:t>
                </w:r>
                <w:r w:rsidR="00FF4E73" w:rsidRPr="00727C69">
                  <w:rPr>
                    <w:noProof/>
                    <w:webHidden/>
                  </w:rPr>
                  <w:fldChar w:fldCharType="end"/>
                </w:r>
              </w:hyperlink>
            </w:p>
            <w:p w14:paraId="1A66B290" w14:textId="67E84696" w:rsidR="00FF4E73" w:rsidRPr="00727C69" w:rsidRDefault="00D87276">
              <w:pPr>
                <w:pStyle w:val="TOC1"/>
                <w:tabs>
                  <w:tab w:val="left" w:pos="480"/>
                  <w:tab w:val="right" w:leader="dot" w:pos="9017"/>
                </w:tabs>
                <w:rPr>
                  <w:rFonts w:asciiTheme="minorHAnsi" w:eastAsiaTheme="minorEastAsia" w:hAnsiTheme="minorHAnsi"/>
                  <w:noProof/>
                  <w:sz w:val="22"/>
                  <w:szCs w:val="22"/>
                </w:rPr>
              </w:pPr>
              <w:hyperlink w:anchor="_Toc75422243" w:history="1">
                <w:r w:rsidR="00FF4E73" w:rsidRPr="00727C69">
                  <w:rPr>
                    <w:rStyle w:val="Hyperlink"/>
                    <w:rFonts w:cstheme="minorHAnsi"/>
                    <w:b/>
                    <w:bCs/>
                    <w:noProof/>
                  </w:rPr>
                  <w:t>3.</w:t>
                </w:r>
                <w:r w:rsidR="00FF4E73" w:rsidRPr="00727C69">
                  <w:rPr>
                    <w:rFonts w:asciiTheme="minorHAnsi" w:eastAsiaTheme="minorEastAsia" w:hAnsiTheme="minorHAnsi"/>
                    <w:noProof/>
                    <w:sz w:val="22"/>
                    <w:szCs w:val="22"/>
                  </w:rPr>
                  <w:tab/>
                </w:r>
                <w:r w:rsidR="00FF4E73" w:rsidRPr="00727C69">
                  <w:rPr>
                    <w:rStyle w:val="Hyperlink"/>
                    <w:rFonts w:cstheme="minorHAnsi"/>
                    <w:b/>
                    <w:bCs/>
                    <w:noProof/>
                  </w:rPr>
                  <w:t>Timescales</w:t>
                </w:r>
                <w:r w:rsidR="00FF4E73" w:rsidRPr="00727C69">
                  <w:rPr>
                    <w:noProof/>
                    <w:webHidden/>
                  </w:rPr>
                  <w:tab/>
                </w:r>
                <w:r w:rsidR="00FF4E73" w:rsidRPr="00727C69">
                  <w:rPr>
                    <w:noProof/>
                    <w:webHidden/>
                  </w:rPr>
                  <w:fldChar w:fldCharType="begin"/>
                </w:r>
                <w:r w:rsidR="00FF4E73" w:rsidRPr="00727C69">
                  <w:rPr>
                    <w:noProof/>
                    <w:webHidden/>
                  </w:rPr>
                  <w:instrText xml:space="preserve"> PAGEREF _Toc75422243 \h </w:instrText>
                </w:r>
                <w:r w:rsidR="00FF4E73" w:rsidRPr="00727C69">
                  <w:rPr>
                    <w:noProof/>
                    <w:webHidden/>
                  </w:rPr>
                </w:r>
                <w:r w:rsidR="00FF4E73" w:rsidRPr="00727C69">
                  <w:rPr>
                    <w:noProof/>
                    <w:webHidden/>
                  </w:rPr>
                  <w:fldChar w:fldCharType="separate"/>
                </w:r>
                <w:r w:rsidR="00FF4E73" w:rsidRPr="00727C69">
                  <w:rPr>
                    <w:noProof/>
                    <w:webHidden/>
                  </w:rPr>
                  <w:t>5</w:t>
                </w:r>
                <w:r w:rsidR="00FF4E73" w:rsidRPr="00727C69">
                  <w:rPr>
                    <w:noProof/>
                    <w:webHidden/>
                  </w:rPr>
                  <w:fldChar w:fldCharType="end"/>
                </w:r>
              </w:hyperlink>
            </w:p>
            <w:p w14:paraId="1AE312F0" w14:textId="70DCFD2D" w:rsidR="00682B9D" w:rsidRPr="00727C69" w:rsidRDefault="00682B9D">
              <w:r w:rsidRPr="00727C69">
                <w:rPr>
                  <w:b/>
                  <w:bCs/>
                  <w:noProof/>
                </w:rPr>
                <w:fldChar w:fldCharType="end"/>
              </w:r>
            </w:p>
          </w:sdtContent>
        </w:sdt>
        <w:p w14:paraId="5381A0E2" w14:textId="77777777" w:rsidR="00D73D41" w:rsidRPr="00727C69" w:rsidRDefault="00D73D41">
          <w:pPr>
            <w:spacing w:after="160" w:line="259" w:lineRule="auto"/>
            <w:rPr>
              <w:rFonts w:ascii="Gill Sans MT" w:hAnsi="Gill Sans MT" w:cs="Times New Roman"/>
            </w:rPr>
          </w:pPr>
          <w:r w:rsidRPr="00727C69">
            <w:rPr>
              <w:rFonts w:ascii="Gill Sans MT" w:hAnsi="Gill Sans MT" w:cs="Times New Roman"/>
            </w:rPr>
            <w:br w:type="page"/>
          </w:r>
        </w:p>
        <w:p w14:paraId="2B9793D3" w14:textId="7AF992CC" w:rsidR="00D15DD5" w:rsidRPr="00727C69" w:rsidRDefault="00D87276" w:rsidP="000A2927">
          <w:pPr>
            <w:pStyle w:val="Heading1"/>
            <w:rPr>
              <w:rFonts w:ascii="Gill Sans MT" w:eastAsiaTheme="minorHAnsi" w:hAnsi="Gill Sans MT" w:cs="Times New Roman"/>
              <w:color w:val="auto"/>
              <w:sz w:val="24"/>
              <w:szCs w:val="24"/>
            </w:rPr>
          </w:pPr>
        </w:p>
      </w:sdtContent>
    </w:sdt>
    <w:p w14:paraId="19046EC0" w14:textId="7793CB72" w:rsidR="00D15DD5" w:rsidRPr="00727C69" w:rsidRDefault="00936549" w:rsidP="000F2206">
      <w:pPr>
        <w:pStyle w:val="Heading1"/>
        <w:numPr>
          <w:ilvl w:val="0"/>
          <w:numId w:val="3"/>
        </w:numPr>
        <w:rPr>
          <w:rFonts w:asciiTheme="minorHAnsi" w:hAnsiTheme="minorHAnsi" w:cstheme="minorHAnsi"/>
          <w:b/>
          <w:bCs/>
          <w:sz w:val="24"/>
          <w:szCs w:val="24"/>
        </w:rPr>
      </w:pPr>
      <w:bookmarkStart w:id="0" w:name="_Toc75422241"/>
      <w:r w:rsidRPr="00727C69">
        <w:rPr>
          <w:rFonts w:asciiTheme="minorHAnsi" w:hAnsiTheme="minorHAnsi" w:cstheme="minorHAnsi"/>
          <w:b/>
          <w:bCs/>
          <w:sz w:val="24"/>
          <w:szCs w:val="24"/>
        </w:rPr>
        <w:t>Introduction</w:t>
      </w:r>
      <w:bookmarkEnd w:id="0"/>
    </w:p>
    <w:p w14:paraId="7A19424D" w14:textId="56269A4A" w:rsidR="0064037D" w:rsidRPr="00727C69" w:rsidRDefault="0064037D" w:rsidP="00E37DA7">
      <w:pPr>
        <w:pStyle w:val="StdPara"/>
        <w:numPr>
          <w:ilvl w:val="1"/>
          <w:numId w:val="7"/>
        </w:numPr>
        <w:rPr>
          <w:sz w:val="22"/>
          <w:szCs w:val="22"/>
        </w:rPr>
      </w:pPr>
      <w:r w:rsidRPr="00727C69">
        <w:rPr>
          <w:sz w:val="22"/>
          <w:szCs w:val="22"/>
        </w:rPr>
        <w:t>This policy explains how we will deal with complaints and concerns relating to teacher assessed grades (‘</w:t>
      </w:r>
      <w:r w:rsidRPr="00727C69">
        <w:rPr>
          <w:b/>
          <w:bCs/>
          <w:sz w:val="22"/>
          <w:szCs w:val="22"/>
        </w:rPr>
        <w:t>TAGs</w:t>
      </w:r>
      <w:r w:rsidRPr="00727C69">
        <w:rPr>
          <w:sz w:val="22"/>
          <w:szCs w:val="22"/>
        </w:rPr>
        <w:t>’) which are due to be released in August 2021. It sets out our internal arrangements for the swift and effective handling of Centre Reviews as set out in our Centre policy for examination grades and how appeals to the exam boards will be handled.  Our Centre policy is available on our website via the following link: </w:t>
      </w:r>
      <w:hyperlink r:id="rId12" w:history="1">
        <w:r w:rsidR="00D87276" w:rsidRPr="00490751">
          <w:rPr>
            <w:rStyle w:val="Hyperlink"/>
          </w:rPr>
          <w:t>https://www.kingsinternational.co.uk/students_parents.html</w:t>
        </w:r>
      </w:hyperlink>
      <w:r w:rsidR="00D87276">
        <w:t xml:space="preserve">. </w:t>
      </w:r>
    </w:p>
    <w:p w14:paraId="524B692B" w14:textId="77777777" w:rsidR="00CD7847" w:rsidRPr="00727C69" w:rsidRDefault="0064037D" w:rsidP="00A373C9">
      <w:pPr>
        <w:pStyle w:val="StdPara"/>
        <w:numPr>
          <w:ilvl w:val="1"/>
          <w:numId w:val="7"/>
        </w:numPr>
        <w:rPr>
          <w:sz w:val="22"/>
          <w:szCs w:val="22"/>
        </w:rPr>
      </w:pPr>
      <w:r w:rsidRPr="00727C69">
        <w:rPr>
          <w:sz w:val="22"/>
          <w:szCs w:val="22"/>
        </w:rPr>
        <w:t>As a result of the coronavirus pandemic, the government cancelled public examinations that were due to take place in the summer term and an alternative system has been consulted on and implemented by Ofqual, the body responsible for overseeing exams.  In summary, this involves the following process: </w:t>
      </w:r>
    </w:p>
    <w:p w14:paraId="584DAC93" w14:textId="571A4842" w:rsidR="0064037D" w:rsidRPr="00727C69" w:rsidRDefault="0064037D" w:rsidP="00CD7847">
      <w:pPr>
        <w:pStyle w:val="StdPara"/>
        <w:numPr>
          <w:ilvl w:val="2"/>
          <w:numId w:val="7"/>
        </w:numPr>
        <w:rPr>
          <w:sz w:val="22"/>
          <w:szCs w:val="22"/>
        </w:rPr>
      </w:pPr>
      <w:r w:rsidRPr="00727C69">
        <w:rPr>
          <w:sz w:val="22"/>
          <w:szCs w:val="22"/>
        </w:rPr>
        <w:t>Teachers have generated a grade based on evidence of students’ performance.  This is known as the TAG and should be an objective and fair judgement based on a range of evidence completed as part of the course, which demonstrates the student’s performance on the subject content they have been taught. Reasonable adjustments and access arrangements should have been in place where appropriate when the evidence was generated. Where they were not, teachers should have taken that into account when coming to their judgement.    </w:t>
      </w:r>
    </w:p>
    <w:p w14:paraId="36E26A0E" w14:textId="77777777" w:rsidR="0064037D" w:rsidRPr="00727C69" w:rsidRDefault="0064037D" w:rsidP="00F3309A">
      <w:pPr>
        <w:pStyle w:val="StdPara"/>
        <w:ind w:left="720"/>
        <w:rPr>
          <w:sz w:val="22"/>
          <w:szCs w:val="22"/>
        </w:rPr>
      </w:pPr>
      <w:r w:rsidRPr="00727C69">
        <w:rPr>
          <w:sz w:val="22"/>
          <w:szCs w:val="22"/>
        </w:rPr>
        <w:t>TAGs were subject to an internal standardisation of marking and grading judgements (quality assurance) and were then submitted by the School to the relevant exam boards; and </w:t>
      </w:r>
    </w:p>
    <w:p w14:paraId="270B6F15" w14:textId="4CDAE53F" w:rsidR="0064037D" w:rsidRPr="00727C69" w:rsidRDefault="0064037D" w:rsidP="00A973AE">
      <w:pPr>
        <w:pStyle w:val="StdPara"/>
        <w:numPr>
          <w:ilvl w:val="2"/>
          <w:numId w:val="7"/>
        </w:numPr>
        <w:rPr>
          <w:sz w:val="22"/>
          <w:szCs w:val="22"/>
        </w:rPr>
      </w:pPr>
      <w:r w:rsidRPr="00727C69">
        <w:rPr>
          <w:sz w:val="22"/>
          <w:szCs w:val="22"/>
        </w:rPr>
        <w:t>The exam boards will be responsible for issuing students with their final grades (‘</w:t>
      </w:r>
      <w:r w:rsidRPr="00727C69">
        <w:rPr>
          <w:b/>
          <w:bCs/>
          <w:sz w:val="22"/>
          <w:szCs w:val="22"/>
        </w:rPr>
        <w:t>Final Grade</w:t>
      </w:r>
      <w:r w:rsidRPr="00727C69">
        <w:rPr>
          <w:sz w:val="22"/>
          <w:szCs w:val="22"/>
        </w:rPr>
        <w:t>’).  This is the grade that students will receive on results day on </w:t>
      </w:r>
      <w:r w:rsidRPr="00727C69">
        <w:rPr>
          <w:b/>
          <w:bCs/>
          <w:sz w:val="22"/>
          <w:szCs w:val="22"/>
        </w:rPr>
        <w:t>12 August 2021</w:t>
      </w:r>
      <w:r w:rsidRPr="00727C69">
        <w:rPr>
          <w:sz w:val="22"/>
          <w:szCs w:val="22"/>
        </w:rPr>
        <w:t> </w:t>
      </w:r>
      <w:r w:rsidRPr="00727C69">
        <w:rPr>
          <w:b/>
          <w:bCs/>
          <w:sz w:val="22"/>
          <w:szCs w:val="22"/>
        </w:rPr>
        <w:t>for GCSEs</w:t>
      </w:r>
      <w:r w:rsidRPr="00727C69">
        <w:rPr>
          <w:sz w:val="22"/>
          <w:szCs w:val="22"/>
        </w:rPr>
        <w:t> [and [equivalent level 1, level 2 and level 1/2 qualifications]]. Exam boards will also check a sample of the evidence used to support teacher grades in a sample of centres. </w:t>
      </w:r>
    </w:p>
    <w:p w14:paraId="7CB143DB" w14:textId="472C050A" w:rsidR="0064037D" w:rsidRPr="00727C69" w:rsidRDefault="0064037D" w:rsidP="007D307F">
      <w:pPr>
        <w:pStyle w:val="StdPara"/>
        <w:numPr>
          <w:ilvl w:val="1"/>
          <w:numId w:val="7"/>
        </w:numPr>
        <w:rPr>
          <w:sz w:val="22"/>
          <w:szCs w:val="22"/>
        </w:rPr>
      </w:pPr>
      <w:r w:rsidRPr="00727C69">
        <w:rPr>
          <w:sz w:val="22"/>
          <w:szCs w:val="22"/>
        </w:rPr>
        <w:t>For more information about the process for generating exam grades for summer 2021, please refer to </w:t>
      </w:r>
      <w:hyperlink r:id="rId13" w:tgtFrame="_blank" w:history="1">
        <w:r w:rsidRPr="00727C69">
          <w:rPr>
            <w:rStyle w:val="Hyperlink"/>
            <w:sz w:val="22"/>
            <w:szCs w:val="22"/>
          </w:rPr>
          <w:t>Ofqual's guidance for students, parents and guardians</w:t>
        </w:r>
      </w:hyperlink>
      <w:r w:rsidRPr="00727C69">
        <w:rPr>
          <w:sz w:val="22"/>
          <w:szCs w:val="22"/>
        </w:rPr>
        <w:t>.    </w:t>
      </w:r>
    </w:p>
    <w:p w14:paraId="3785107C" w14:textId="66949B77" w:rsidR="0064037D" w:rsidRPr="00727C69" w:rsidRDefault="0064037D" w:rsidP="007D307F">
      <w:pPr>
        <w:pStyle w:val="StdPara"/>
        <w:numPr>
          <w:ilvl w:val="1"/>
          <w:numId w:val="7"/>
        </w:numPr>
        <w:rPr>
          <w:sz w:val="22"/>
          <w:szCs w:val="22"/>
        </w:rPr>
      </w:pPr>
      <w:r w:rsidRPr="00727C69">
        <w:rPr>
          <w:sz w:val="22"/>
          <w:szCs w:val="22"/>
        </w:rPr>
        <w:t>We understand that some students might be disappointed with their Final Grade and may wish to explore whether they have grounds for challenging it.  This policy sets out the process for doing so.   </w:t>
      </w:r>
    </w:p>
    <w:p w14:paraId="06D63C7E" w14:textId="6985F033" w:rsidR="0064037D" w:rsidRPr="00727C69" w:rsidRDefault="0064037D" w:rsidP="007D307F">
      <w:pPr>
        <w:pStyle w:val="StdPara"/>
        <w:numPr>
          <w:ilvl w:val="1"/>
          <w:numId w:val="7"/>
        </w:numPr>
        <w:rPr>
          <w:sz w:val="22"/>
          <w:szCs w:val="22"/>
        </w:rPr>
      </w:pPr>
      <w:r w:rsidRPr="00727C69">
        <w:rPr>
          <w:sz w:val="22"/>
          <w:szCs w:val="22"/>
        </w:rPr>
        <w:t>It is important that students understand that the grade </w:t>
      </w:r>
      <w:r w:rsidRPr="00727C69">
        <w:rPr>
          <w:b/>
          <w:bCs/>
          <w:sz w:val="22"/>
          <w:szCs w:val="22"/>
        </w:rPr>
        <w:t>could go up, down or stay the same</w:t>
      </w:r>
      <w:r w:rsidRPr="00727C69">
        <w:rPr>
          <w:sz w:val="22"/>
          <w:szCs w:val="22"/>
        </w:rPr>
        <w:t> during the appeal process.  Students should read the Joint Qualifications Council’s (‘JCQ’s’) ‘Important information for students’ document which is available on the School’s website via the following link: </w:t>
      </w:r>
      <w:bookmarkStart w:id="1" w:name="_Hlk76461184"/>
      <w:r w:rsidR="00D87276">
        <w:rPr>
          <w:sz w:val="22"/>
          <w:szCs w:val="22"/>
        </w:rPr>
        <w:fldChar w:fldCharType="begin"/>
      </w:r>
      <w:r w:rsidR="00D87276">
        <w:rPr>
          <w:sz w:val="22"/>
          <w:szCs w:val="22"/>
        </w:rPr>
        <w:instrText xml:space="preserve"> HYPERLINK "</w:instrText>
      </w:r>
      <w:r w:rsidR="00D87276" w:rsidRPr="00D87276">
        <w:rPr>
          <w:sz w:val="22"/>
          <w:szCs w:val="22"/>
        </w:rPr>
        <w:instrText>https://www.kingsinternational.co.uk/</w:instrText>
      </w:r>
      <w:r w:rsidR="00D87276">
        <w:rPr>
          <w:rStyle w:val="Hyperlink"/>
          <w:sz w:val="22"/>
          <w:szCs w:val="22"/>
        </w:rPr>
        <w:instrText>appeals</w:instrText>
      </w:r>
      <w:r w:rsidR="00D87276">
        <w:rPr>
          <w:sz w:val="22"/>
          <w:szCs w:val="22"/>
        </w:rPr>
        <w:instrText xml:space="preserve">" </w:instrText>
      </w:r>
      <w:r w:rsidR="00D87276">
        <w:rPr>
          <w:sz w:val="22"/>
          <w:szCs w:val="22"/>
        </w:rPr>
        <w:fldChar w:fldCharType="separate"/>
      </w:r>
      <w:r w:rsidR="00D87276" w:rsidRPr="00490751">
        <w:rPr>
          <w:rStyle w:val="Hyperlink"/>
          <w:sz w:val="22"/>
          <w:szCs w:val="22"/>
        </w:rPr>
        <w:t>https://www.kingsinternational.co.uk/appeals</w:t>
      </w:r>
      <w:r w:rsidR="00D87276">
        <w:rPr>
          <w:sz w:val="22"/>
          <w:szCs w:val="22"/>
        </w:rPr>
        <w:fldChar w:fldCharType="end"/>
      </w:r>
    </w:p>
    <w:bookmarkEnd w:id="1"/>
    <w:p w14:paraId="7209479A" w14:textId="55CEBFA5" w:rsidR="0064037D" w:rsidRPr="00727C69" w:rsidRDefault="0064037D" w:rsidP="003F79B3">
      <w:pPr>
        <w:pStyle w:val="StdPara"/>
        <w:numPr>
          <w:ilvl w:val="1"/>
          <w:numId w:val="7"/>
        </w:numPr>
        <w:rPr>
          <w:sz w:val="22"/>
          <w:szCs w:val="22"/>
        </w:rPr>
      </w:pPr>
      <w:r w:rsidRPr="00727C69">
        <w:rPr>
          <w:b/>
          <w:bCs/>
          <w:sz w:val="22"/>
          <w:szCs w:val="22"/>
        </w:rPr>
        <w:t xml:space="preserve">There are tight timescales for requesting appeals, especially for priority cases i.e. students applying to higher education who do not attain their firm </w:t>
      </w:r>
      <w:r w:rsidRPr="00727C69">
        <w:rPr>
          <w:b/>
          <w:bCs/>
          <w:sz w:val="22"/>
          <w:szCs w:val="22"/>
        </w:rPr>
        <w:lastRenderedPageBreak/>
        <w:t>choice and who wish to appeal their grade.  Students who wish to appeal are encouraged to submit the relevant forms to the School without delay to ensure that we can process them within the timescales set by the exam boards.  Please see section 3 of this policy for more information about the deadlines for requesting appeals. </w:t>
      </w:r>
      <w:r w:rsidRPr="00727C69">
        <w:rPr>
          <w:sz w:val="22"/>
          <w:szCs w:val="22"/>
        </w:rPr>
        <w:t> </w:t>
      </w:r>
    </w:p>
    <w:p w14:paraId="690CC78B" w14:textId="75C19CB0" w:rsidR="0064037D" w:rsidRPr="00727C69" w:rsidRDefault="0064037D" w:rsidP="003F79B3">
      <w:pPr>
        <w:pStyle w:val="StdPara"/>
        <w:numPr>
          <w:ilvl w:val="1"/>
          <w:numId w:val="7"/>
        </w:numPr>
        <w:rPr>
          <w:sz w:val="22"/>
          <w:szCs w:val="22"/>
        </w:rPr>
      </w:pPr>
      <w:r w:rsidRPr="00727C69">
        <w:rPr>
          <w:sz w:val="22"/>
          <w:szCs w:val="22"/>
        </w:rPr>
        <w:t xml:space="preserve">It is the student’s responsibility to keep your chosen college informed about the progress of the appeal and the impact it might have on your </w:t>
      </w:r>
      <w:r w:rsidR="00B906F0" w:rsidRPr="00727C69">
        <w:rPr>
          <w:sz w:val="22"/>
          <w:szCs w:val="22"/>
        </w:rPr>
        <w:t>college</w:t>
      </w:r>
      <w:r w:rsidRPr="00727C69">
        <w:rPr>
          <w:sz w:val="22"/>
          <w:szCs w:val="22"/>
        </w:rPr>
        <w:t xml:space="preserve"> application.   </w:t>
      </w:r>
    </w:p>
    <w:p w14:paraId="2A500F37" w14:textId="5414DE05" w:rsidR="0064037D" w:rsidRPr="00727C69" w:rsidRDefault="0064037D" w:rsidP="003F79B3">
      <w:pPr>
        <w:pStyle w:val="StdPara"/>
        <w:numPr>
          <w:ilvl w:val="1"/>
          <w:numId w:val="7"/>
        </w:numPr>
        <w:rPr>
          <w:sz w:val="22"/>
          <w:szCs w:val="22"/>
        </w:rPr>
      </w:pPr>
      <w:r w:rsidRPr="00727C69">
        <w:rPr>
          <w:sz w:val="22"/>
          <w:szCs w:val="22"/>
        </w:rPr>
        <w:t>If you are unable to comply with any parts of this policy because you or your parents / carers have a disability, or for some other exceptional reason, please inform </w:t>
      </w:r>
      <w:r w:rsidR="00B906F0" w:rsidRPr="00727C69">
        <w:rPr>
          <w:sz w:val="22"/>
          <w:szCs w:val="22"/>
        </w:rPr>
        <w:t>Mrs R. West on r.west@kings-international.co.uk</w:t>
      </w:r>
      <w:r w:rsidRPr="00727C69">
        <w:rPr>
          <w:sz w:val="22"/>
          <w:szCs w:val="22"/>
        </w:rPr>
        <w:t> so that we can provide further assistance to you. </w:t>
      </w:r>
    </w:p>
    <w:p w14:paraId="5C648426" w14:textId="719F603C" w:rsidR="0064037D" w:rsidRPr="00727C69" w:rsidRDefault="0064037D" w:rsidP="0029733C">
      <w:pPr>
        <w:pStyle w:val="StdPara"/>
        <w:numPr>
          <w:ilvl w:val="1"/>
          <w:numId w:val="7"/>
        </w:numPr>
        <w:rPr>
          <w:sz w:val="22"/>
          <w:szCs w:val="22"/>
        </w:rPr>
      </w:pPr>
      <w:r w:rsidRPr="00727C69">
        <w:rPr>
          <w:sz w:val="22"/>
          <w:szCs w:val="22"/>
        </w:rPr>
        <w:t>We will ensure that any conflicts of interest are managed appropriately during the appeals process. </w:t>
      </w:r>
    </w:p>
    <w:p w14:paraId="172E9779" w14:textId="7D747B41" w:rsidR="0064037D" w:rsidRPr="00727C69" w:rsidRDefault="0064037D" w:rsidP="00B53D87">
      <w:pPr>
        <w:pStyle w:val="StdPara"/>
        <w:numPr>
          <w:ilvl w:val="1"/>
          <w:numId w:val="7"/>
        </w:numPr>
        <w:rPr>
          <w:sz w:val="22"/>
          <w:szCs w:val="22"/>
        </w:rPr>
      </w:pPr>
      <w:r w:rsidRPr="00727C69">
        <w:rPr>
          <w:sz w:val="22"/>
          <w:szCs w:val="22"/>
        </w:rPr>
        <w:t>We reserve the right to make amendments to this policy to reflect any changes to the guidance issued by Ofqual and / or the JCQ.  We will also have regard to guidance issued by the exam boards when we are considering requests for centre reviews and appeals. </w:t>
      </w:r>
    </w:p>
    <w:p w14:paraId="01654871" w14:textId="17C6C31D" w:rsidR="004C33B4" w:rsidRPr="00727C69" w:rsidRDefault="0064037D" w:rsidP="00B53D87">
      <w:pPr>
        <w:pStyle w:val="StdPara"/>
        <w:numPr>
          <w:ilvl w:val="1"/>
          <w:numId w:val="7"/>
        </w:numPr>
        <w:rPr>
          <w:sz w:val="22"/>
          <w:szCs w:val="22"/>
        </w:rPr>
      </w:pPr>
      <w:r w:rsidRPr="00727C69">
        <w:rPr>
          <w:sz w:val="22"/>
          <w:szCs w:val="22"/>
        </w:rPr>
        <w:t xml:space="preserve">For support and </w:t>
      </w:r>
      <w:proofErr w:type="gramStart"/>
      <w:r w:rsidRPr="00727C69">
        <w:rPr>
          <w:sz w:val="22"/>
          <w:szCs w:val="22"/>
        </w:rPr>
        <w:t>advice</w:t>
      </w:r>
      <w:proofErr w:type="gramEnd"/>
      <w:r w:rsidRPr="00727C69">
        <w:rPr>
          <w:sz w:val="22"/>
          <w:szCs w:val="22"/>
        </w:rPr>
        <w:t> you can contact </w:t>
      </w:r>
      <w:r w:rsidR="00B906F0" w:rsidRPr="00727C69">
        <w:rPr>
          <w:sz w:val="22"/>
          <w:szCs w:val="22"/>
        </w:rPr>
        <w:t>Mr B. Guyett (Deputy Headteacher).</w:t>
      </w:r>
    </w:p>
    <w:p w14:paraId="292566DC" w14:textId="167B4B6C" w:rsidR="000217A1" w:rsidRPr="00727C69" w:rsidRDefault="000217A1" w:rsidP="000F2206">
      <w:pPr>
        <w:pStyle w:val="Heading1"/>
        <w:numPr>
          <w:ilvl w:val="0"/>
          <w:numId w:val="3"/>
        </w:numPr>
        <w:rPr>
          <w:rFonts w:asciiTheme="minorHAnsi" w:hAnsiTheme="minorHAnsi" w:cstheme="minorHAnsi"/>
          <w:b/>
          <w:bCs/>
          <w:sz w:val="24"/>
          <w:szCs w:val="24"/>
        </w:rPr>
      </w:pPr>
      <w:bookmarkStart w:id="2" w:name="_Toc75422242"/>
      <w:r w:rsidRPr="00727C69">
        <w:rPr>
          <w:rFonts w:asciiTheme="minorHAnsi" w:hAnsiTheme="minorHAnsi" w:cstheme="minorHAnsi"/>
          <w:b/>
          <w:bCs/>
          <w:sz w:val="24"/>
          <w:szCs w:val="24"/>
        </w:rPr>
        <w:t>How can students challenge a teacher assessed grade?</w:t>
      </w:r>
      <w:bookmarkEnd w:id="2"/>
    </w:p>
    <w:p w14:paraId="22138F4C" w14:textId="32D12747" w:rsidR="001A1C90" w:rsidRPr="00727C69" w:rsidRDefault="001A1C90" w:rsidP="00362583">
      <w:pPr>
        <w:pStyle w:val="StdPara"/>
        <w:numPr>
          <w:ilvl w:val="1"/>
          <w:numId w:val="3"/>
        </w:numPr>
        <w:rPr>
          <w:sz w:val="22"/>
          <w:szCs w:val="22"/>
        </w:rPr>
      </w:pPr>
      <w:r w:rsidRPr="00727C69">
        <w:rPr>
          <w:sz w:val="22"/>
          <w:szCs w:val="22"/>
        </w:rPr>
        <w:t>This section sets out the two-stage process for challenging a teacher assessed grade.  The timescales for submitting an appeal are set out in section 3. </w:t>
      </w:r>
    </w:p>
    <w:p w14:paraId="636D2D13" w14:textId="2BBE920A" w:rsidR="001A1C90" w:rsidRPr="00727C69" w:rsidRDefault="001A1C90" w:rsidP="00362583">
      <w:pPr>
        <w:pStyle w:val="StdPara"/>
        <w:numPr>
          <w:ilvl w:val="1"/>
          <w:numId w:val="3"/>
        </w:numPr>
        <w:rPr>
          <w:sz w:val="22"/>
          <w:szCs w:val="22"/>
        </w:rPr>
      </w:pPr>
      <w:r w:rsidRPr="00727C69">
        <w:rPr>
          <w:b/>
          <w:bCs/>
          <w:sz w:val="22"/>
          <w:szCs w:val="22"/>
        </w:rPr>
        <w:t>Stage One: Centre review</w:t>
      </w:r>
      <w:r w:rsidRPr="00727C69">
        <w:rPr>
          <w:sz w:val="22"/>
          <w:szCs w:val="22"/>
        </w:rPr>
        <w:t> </w:t>
      </w:r>
    </w:p>
    <w:p w14:paraId="6E672344" w14:textId="19040FF6" w:rsidR="001A1C90" w:rsidRPr="00727C69" w:rsidRDefault="001A1C90" w:rsidP="001C1326">
      <w:pPr>
        <w:pStyle w:val="StdPara"/>
        <w:numPr>
          <w:ilvl w:val="2"/>
          <w:numId w:val="3"/>
        </w:numPr>
        <w:rPr>
          <w:sz w:val="22"/>
          <w:szCs w:val="22"/>
        </w:rPr>
      </w:pPr>
      <w:r w:rsidRPr="00727C69">
        <w:rPr>
          <w:sz w:val="22"/>
          <w:szCs w:val="22"/>
        </w:rPr>
        <w:t>Students may submit a request for a centre review on the grounds that the School has: </w:t>
      </w:r>
    </w:p>
    <w:p w14:paraId="05C0E117" w14:textId="7ECB2C83" w:rsidR="001A1C90" w:rsidRPr="00727C69" w:rsidRDefault="001A1C90" w:rsidP="006667C1">
      <w:pPr>
        <w:pStyle w:val="StdPara"/>
        <w:numPr>
          <w:ilvl w:val="0"/>
          <w:numId w:val="10"/>
        </w:numPr>
        <w:rPr>
          <w:sz w:val="22"/>
          <w:szCs w:val="22"/>
        </w:rPr>
      </w:pPr>
      <w:r w:rsidRPr="00727C69">
        <w:rPr>
          <w:sz w:val="22"/>
          <w:szCs w:val="22"/>
        </w:rPr>
        <w:t>failed to follow its procedures properly or consistently in arriving at the result; or </w:t>
      </w:r>
    </w:p>
    <w:p w14:paraId="5387ECB9" w14:textId="77777777" w:rsidR="001A1C90" w:rsidRPr="00727C69" w:rsidRDefault="001A1C90" w:rsidP="000F2206">
      <w:pPr>
        <w:pStyle w:val="StdPara"/>
        <w:numPr>
          <w:ilvl w:val="0"/>
          <w:numId w:val="10"/>
        </w:numPr>
        <w:rPr>
          <w:sz w:val="22"/>
          <w:szCs w:val="22"/>
        </w:rPr>
      </w:pPr>
      <w:r w:rsidRPr="00727C69">
        <w:rPr>
          <w:sz w:val="22"/>
          <w:szCs w:val="22"/>
        </w:rPr>
        <w:t>made an administrative error in relation to the result. </w:t>
      </w:r>
    </w:p>
    <w:p w14:paraId="209145FB" w14:textId="4B0D6126" w:rsidR="001A1C90" w:rsidRPr="00727C69" w:rsidRDefault="001A1C90" w:rsidP="00F81A28">
      <w:pPr>
        <w:pStyle w:val="StdPara"/>
        <w:numPr>
          <w:ilvl w:val="2"/>
          <w:numId w:val="3"/>
        </w:numPr>
        <w:rPr>
          <w:sz w:val="22"/>
          <w:szCs w:val="22"/>
        </w:rPr>
      </w:pPr>
      <w:r w:rsidRPr="00727C69">
        <w:rPr>
          <w:sz w:val="22"/>
          <w:szCs w:val="22"/>
        </w:rPr>
        <w:t>[For Private Candidates, it is the responsibility of the centre that entered them to conduct the review.]   </w:t>
      </w:r>
    </w:p>
    <w:p w14:paraId="003680AF" w14:textId="7FEAD446" w:rsidR="001A1C90" w:rsidRPr="00727C69" w:rsidRDefault="001A1C90" w:rsidP="00B751D9">
      <w:pPr>
        <w:pStyle w:val="StdPara"/>
        <w:numPr>
          <w:ilvl w:val="2"/>
          <w:numId w:val="3"/>
        </w:numPr>
        <w:rPr>
          <w:sz w:val="22"/>
          <w:szCs w:val="22"/>
        </w:rPr>
      </w:pPr>
      <w:r w:rsidRPr="00727C69">
        <w:rPr>
          <w:sz w:val="22"/>
          <w:szCs w:val="22"/>
        </w:rPr>
        <w:t>In order to request a Stage One review, students should complete a </w:t>
      </w:r>
      <w:r w:rsidRPr="00727C69">
        <w:rPr>
          <w:b/>
          <w:bCs/>
          <w:sz w:val="22"/>
          <w:szCs w:val="22"/>
        </w:rPr>
        <w:t>Student Request for a Stage One Centre Review Form</w:t>
      </w:r>
      <w:r w:rsidRPr="00727C69">
        <w:rPr>
          <w:sz w:val="22"/>
          <w:szCs w:val="22"/>
        </w:rPr>
        <w:t> available</w:t>
      </w:r>
      <w:r w:rsidR="00B906F0" w:rsidRPr="00727C69">
        <w:rPr>
          <w:sz w:val="22"/>
          <w:szCs w:val="22"/>
        </w:rPr>
        <w:t xml:space="preserve"> at</w:t>
      </w:r>
      <w:r w:rsidRPr="00727C69">
        <w:rPr>
          <w:b/>
          <w:bCs/>
          <w:sz w:val="22"/>
          <w:szCs w:val="22"/>
        </w:rPr>
        <w:t> </w:t>
      </w:r>
      <w:hyperlink r:id="rId14" w:history="1">
        <w:r w:rsidR="00B906F0" w:rsidRPr="00727C69">
          <w:rPr>
            <w:rStyle w:val="Hyperlink"/>
            <w:bCs/>
            <w:sz w:val="22"/>
            <w:szCs w:val="22"/>
          </w:rPr>
          <w:t>https://www.kingsinternational.co.uk/</w:t>
        </w:r>
      </w:hyperlink>
      <w:r w:rsidR="00D87276">
        <w:rPr>
          <w:rStyle w:val="Hyperlink"/>
          <w:bCs/>
          <w:sz w:val="22"/>
          <w:szCs w:val="22"/>
        </w:rPr>
        <w:t>appeals</w:t>
      </w:r>
      <w:r w:rsidR="00B906F0" w:rsidRPr="00727C69">
        <w:rPr>
          <w:bCs/>
          <w:sz w:val="22"/>
          <w:szCs w:val="22"/>
        </w:rPr>
        <w:t xml:space="preserve"> </w:t>
      </w:r>
      <w:r w:rsidRPr="00727C69">
        <w:rPr>
          <w:sz w:val="22"/>
          <w:szCs w:val="22"/>
        </w:rPr>
        <w:t xml:space="preserve">and email it to </w:t>
      </w:r>
      <w:r w:rsidR="00B906F0" w:rsidRPr="00727C69">
        <w:rPr>
          <w:sz w:val="22"/>
          <w:szCs w:val="22"/>
        </w:rPr>
        <w:t xml:space="preserve">r.west@kings-international.co.uk </w:t>
      </w:r>
      <w:r w:rsidRPr="00727C69">
        <w:rPr>
          <w:sz w:val="22"/>
          <w:szCs w:val="22"/>
        </w:rPr>
        <w:t xml:space="preserve">or send it by first class post to </w:t>
      </w:r>
      <w:r w:rsidR="00B906F0" w:rsidRPr="00727C69">
        <w:rPr>
          <w:sz w:val="22"/>
          <w:szCs w:val="22"/>
        </w:rPr>
        <w:t>Examinations Officer, Kings International College, Watchetts Drive, Camberley, Surrey, GU15 2PQ.</w:t>
      </w:r>
      <w:r w:rsidRPr="00727C69">
        <w:rPr>
          <w:sz w:val="22"/>
          <w:szCs w:val="22"/>
        </w:rPr>
        <w:t>     </w:t>
      </w:r>
    </w:p>
    <w:p w14:paraId="45F36C87" w14:textId="52F72ABD" w:rsidR="001A1C90" w:rsidRPr="00727C69" w:rsidRDefault="001A1C90" w:rsidP="00B751D9">
      <w:pPr>
        <w:pStyle w:val="StdPara"/>
        <w:numPr>
          <w:ilvl w:val="2"/>
          <w:numId w:val="3"/>
        </w:numPr>
        <w:rPr>
          <w:sz w:val="22"/>
          <w:szCs w:val="22"/>
        </w:rPr>
      </w:pPr>
      <w:r w:rsidRPr="00727C69">
        <w:rPr>
          <w:sz w:val="22"/>
          <w:szCs w:val="22"/>
        </w:rPr>
        <w:t xml:space="preserve">When we receive your form, staff at the School will check if there have been any </w:t>
      </w:r>
      <w:r w:rsidR="005354B0" w:rsidRPr="00727C69">
        <w:rPr>
          <w:sz w:val="22"/>
          <w:szCs w:val="22"/>
        </w:rPr>
        <w:t>administrative</w:t>
      </w:r>
      <w:r w:rsidRPr="00727C69">
        <w:rPr>
          <w:sz w:val="22"/>
          <w:szCs w:val="22"/>
        </w:rPr>
        <w:t> and / or procedural errors in the subjects identified in the form.  We will consider the following points when we are conducting a review: </w:t>
      </w:r>
    </w:p>
    <w:p w14:paraId="26973E4E" w14:textId="7E591863" w:rsidR="001A1C90" w:rsidRPr="00727C69" w:rsidRDefault="001A1C90" w:rsidP="00DE0796">
      <w:pPr>
        <w:pStyle w:val="StdPara"/>
        <w:numPr>
          <w:ilvl w:val="0"/>
          <w:numId w:val="48"/>
        </w:numPr>
        <w:rPr>
          <w:sz w:val="22"/>
          <w:szCs w:val="22"/>
        </w:rPr>
      </w:pPr>
      <w:r w:rsidRPr="00727C69">
        <w:rPr>
          <w:sz w:val="22"/>
          <w:szCs w:val="22"/>
        </w:rPr>
        <w:lastRenderedPageBreak/>
        <w:t>the reason presented by the student for the review, where this has been specified and any evidence provided by the student about issues that were not known about at the time the grade was determined; </w:t>
      </w:r>
    </w:p>
    <w:p w14:paraId="133DEE3C" w14:textId="77777777" w:rsidR="001A1C90" w:rsidRPr="00727C69" w:rsidRDefault="001A1C90" w:rsidP="00DE0796">
      <w:pPr>
        <w:pStyle w:val="StdPara"/>
        <w:numPr>
          <w:ilvl w:val="0"/>
          <w:numId w:val="48"/>
        </w:numPr>
        <w:rPr>
          <w:sz w:val="22"/>
          <w:szCs w:val="22"/>
        </w:rPr>
      </w:pPr>
      <w:r w:rsidRPr="00727C69">
        <w:rPr>
          <w:sz w:val="22"/>
          <w:szCs w:val="22"/>
        </w:rPr>
        <w:t>the School’s approved policy and whether it was followed properly and consistently; </w:t>
      </w:r>
    </w:p>
    <w:p w14:paraId="49E93A9B" w14:textId="77777777" w:rsidR="001A1C90" w:rsidRPr="00727C69" w:rsidRDefault="001A1C90" w:rsidP="00DE0796">
      <w:pPr>
        <w:pStyle w:val="StdPara"/>
        <w:numPr>
          <w:ilvl w:val="0"/>
          <w:numId w:val="48"/>
        </w:numPr>
        <w:rPr>
          <w:sz w:val="22"/>
          <w:szCs w:val="22"/>
        </w:rPr>
      </w:pPr>
      <w:r w:rsidRPr="00727C69">
        <w:rPr>
          <w:sz w:val="22"/>
          <w:szCs w:val="22"/>
        </w:rPr>
        <w:t>the evidence which was used to determine the student’s grade; </w:t>
      </w:r>
    </w:p>
    <w:p w14:paraId="137A18BD" w14:textId="77777777" w:rsidR="001A1C90" w:rsidRPr="00727C69" w:rsidRDefault="001A1C90" w:rsidP="00DE0796">
      <w:pPr>
        <w:pStyle w:val="StdPara"/>
        <w:numPr>
          <w:ilvl w:val="0"/>
          <w:numId w:val="48"/>
        </w:numPr>
        <w:rPr>
          <w:sz w:val="22"/>
          <w:szCs w:val="22"/>
        </w:rPr>
      </w:pPr>
      <w:r w:rsidRPr="00727C69">
        <w:rPr>
          <w:sz w:val="22"/>
          <w:szCs w:val="22"/>
        </w:rPr>
        <w:t>any relevant assessment records for the student detailing any amendments to the range of evidence used for the cohort and, where applicable, steps taken to address any known mitigating circumstances/special consideration or approved access arrangements/reasonable adjustments; </w:t>
      </w:r>
    </w:p>
    <w:p w14:paraId="4E13C8A0" w14:textId="77777777" w:rsidR="001A1C90" w:rsidRPr="00727C69" w:rsidRDefault="001A1C90" w:rsidP="00DE0796">
      <w:pPr>
        <w:pStyle w:val="StdPara"/>
        <w:numPr>
          <w:ilvl w:val="0"/>
          <w:numId w:val="48"/>
        </w:numPr>
        <w:rPr>
          <w:sz w:val="22"/>
          <w:szCs w:val="22"/>
        </w:rPr>
      </w:pPr>
      <w:r w:rsidRPr="00727C69">
        <w:rPr>
          <w:sz w:val="22"/>
          <w:szCs w:val="22"/>
        </w:rPr>
        <w:t>a record that the grades had been signed off by at least two teachers in the subject, one of whom was the head of department/subject lead or Head of Centre where there was only one teacher in the department/subject; </w:t>
      </w:r>
    </w:p>
    <w:p w14:paraId="68048447" w14:textId="77777777" w:rsidR="001A1C90" w:rsidRPr="00727C69" w:rsidRDefault="001A1C90" w:rsidP="00DE0796">
      <w:pPr>
        <w:pStyle w:val="StdPara"/>
        <w:numPr>
          <w:ilvl w:val="0"/>
          <w:numId w:val="48"/>
        </w:numPr>
        <w:rPr>
          <w:sz w:val="22"/>
          <w:szCs w:val="22"/>
        </w:rPr>
      </w:pPr>
      <w:r w:rsidRPr="00727C69">
        <w:rPr>
          <w:sz w:val="22"/>
          <w:szCs w:val="22"/>
        </w:rPr>
        <w:t>the record, where it exists, of any relevant pre-results communications between the centre and student (for example, where a student has raised mitigating circumstances earlier in the process); </w:t>
      </w:r>
    </w:p>
    <w:p w14:paraId="652231BC" w14:textId="77777777" w:rsidR="0058162B" w:rsidRPr="00727C69" w:rsidRDefault="001A1C90" w:rsidP="0058162B">
      <w:pPr>
        <w:pStyle w:val="StdPara"/>
        <w:numPr>
          <w:ilvl w:val="0"/>
          <w:numId w:val="48"/>
        </w:numPr>
        <w:rPr>
          <w:sz w:val="22"/>
          <w:szCs w:val="22"/>
        </w:rPr>
      </w:pPr>
      <w:r w:rsidRPr="00727C69">
        <w:rPr>
          <w:sz w:val="22"/>
          <w:szCs w:val="22"/>
        </w:rPr>
        <w:t>relevant centre administration records. </w:t>
      </w:r>
    </w:p>
    <w:p w14:paraId="71B026AB" w14:textId="66A0DBE7" w:rsidR="001A1C90" w:rsidRPr="00727C69" w:rsidRDefault="001A1C90" w:rsidP="0058162B">
      <w:pPr>
        <w:pStyle w:val="StdPara"/>
        <w:numPr>
          <w:ilvl w:val="2"/>
          <w:numId w:val="3"/>
        </w:numPr>
        <w:rPr>
          <w:sz w:val="22"/>
          <w:szCs w:val="22"/>
        </w:rPr>
      </w:pPr>
      <w:r w:rsidRPr="00727C69">
        <w:rPr>
          <w:sz w:val="22"/>
          <w:szCs w:val="22"/>
        </w:rPr>
        <w:t>The outcome of the review will be communicated to the student in writing by </w:t>
      </w:r>
      <w:r w:rsidRPr="00727C69">
        <w:rPr>
          <w:b/>
          <w:bCs/>
          <w:sz w:val="22"/>
          <w:szCs w:val="22"/>
        </w:rPr>
        <w:t>20 August 2021 in the case of priority appeals</w:t>
      </w:r>
      <w:r w:rsidRPr="00727C69">
        <w:rPr>
          <w:sz w:val="22"/>
          <w:szCs w:val="22"/>
        </w:rPr>
        <w:t> and by </w:t>
      </w:r>
      <w:r w:rsidRPr="00727C69">
        <w:rPr>
          <w:b/>
          <w:bCs/>
          <w:sz w:val="22"/>
          <w:szCs w:val="22"/>
        </w:rPr>
        <w:t>3 September 2021 for non-priority appeals</w:t>
      </w:r>
      <w:r w:rsidRPr="00727C69">
        <w:rPr>
          <w:sz w:val="22"/>
          <w:szCs w:val="22"/>
        </w:rPr>
        <w:t>.  The outcome letter / form will include the following information: </w:t>
      </w:r>
    </w:p>
    <w:p w14:paraId="0DC865EF" w14:textId="1A0666C3" w:rsidR="001A1C90" w:rsidRPr="00727C69" w:rsidRDefault="001A1C90" w:rsidP="001340C6">
      <w:pPr>
        <w:pStyle w:val="StdPara"/>
        <w:numPr>
          <w:ilvl w:val="0"/>
          <w:numId w:val="12"/>
        </w:numPr>
        <w:rPr>
          <w:sz w:val="22"/>
          <w:szCs w:val="22"/>
        </w:rPr>
      </w:pPr>
      <w:r w:rsidRPr="00727C69">
        <w:rPr>
          <w:sz w:val="22"/>
          <w:szCs w:val="22"/>
        </w:rPr>
        <w:t>whether or not the review found a procedural failure or administrative error; </w:t>
      </w:r>
    </w:p>
    <w:p w14:paraId="5BFB4662" w14:textId="77777777" w:rsidR="001A1C90" w:rsidRPr="00727C69" w:rsidRDefault="001A1C90" w:rsidP="000F2206">
      <w:pPr>
        <w:pStyle w:val="StdPara"/>
        <w:numPr>
          <w:ilvl w:val="0"/>
          <w:numId w:val="12"/>
        </w:numPr>
        <w:rPr>
          <w:sz w:val="22"/>
          <w:szCs w:val="22"/>
        </w:rPr>
      </w:pPr>
      <w:r w:rsidRPr="00727C69">
        <w:rPr>
          <w:sz w:val="22"/>
          <w:szCs w:val="22"/>
        </w:rPr>
        <w:t>if it did, what that error was; </w:t>
      </w:r>
    </w:p>
    <w:p w14:paraId="51C7FF28" w14:textId="77777777" w:rsidR="001A1C90" w:rsidRPr="00727C69" w:rsidRDefault="001A1C90" w:rsidP="000F2206">
      <w:pPr>
        <w:pStyle w:val="StdPara"/>
        <w:numPr>
          <w:ilvl w:val="0"/>
          <w:numId w:val="12"/>
        </w:numPr>
        <w:rPr>
          <w:sz w:val="22"/>
          <w:szCs w:val="22"/>
        </w:rPr>
      </w:pPr>
      <w:r w:rsidRPr="00727C69">
        <w:rPr>
          <w:sz w:val="22"/>
          <w:szCs w:val="22"/>
        </w:rPr>
        <w:t>the reason for the finding; </w:t>
      </w:r>
    </w:p>
    <w:p w14:paraId="00948E68" w14:textId="77777777" w:rsidR="001A1C90" w:rsidRPr="00727C69" w:rsidRDefault="001A1C90" w:rsidP="000F2206">
      <w:pPr>
        <w:pStyle w:val="StdPara"/>
        <w:numPr>
          <w:ilvl w:val="0"/>
          <w:numId w:val="12"/>
        </w:numPr>
        <w:rPr>
          <w:sz w:val="22"/>
          <w:szCs w:val="22"/>
        </w:rPr>
      </w:pPr>
      <w:r w:rsidRPr="00727C69">
        <w:rPr>
          <w:sz w:val="22"/>
          <w:szCs w:val="22"/>
        </w:rPr>
        <w:t>whether there was a grade change and, if so, what the new grade is (if we are reporting an outcome before the results are published, this information will not be provided); </w:t>
      </w:r>
    </w:p>
    <w:p w14:paraId="5E27DC55" w14:textId="77777777" w:rsidR="001A1C90" w:rsidRPr="00727C69" w:rsidRDefault="001A1C90" w:rsidP="000F2206">
      <w:pPr>
        <w:pStyle w:val="StdPara"/>
        <w:numPr>
          <w:ilvl w:val="0"/>
          <w:numId w:val="12"/>
        </w:numPr>
        <w:rPr>
          <w:sz w:val="22"/>
          <w:szCs w:val="22"/>
        </w:rPr>
      </w:pPr>
      <w:r w:rsidRPr="00727C69">
        <w:rPr>
          <w:sz w:val="22"/>
          <w:szCs w:val="22"/>
        </w:rPr>
        <w:t>a reason for the grade change, or lack of change (including any additional explanation from the awarding organisation where its decision was different to the centre’s); and </w:t>
      </w:r>
    </w:p>
    <w:p w14:paraId="3A3C9DB2" w14:textId="77777777" w:rsidR="001A1C90" w:rsidRPr="00727C69" w:rsidRDefault="001A1C90" w:rsidP="000F2206">
      <w:pPr>
        <w:pStyle w:val="StdPara"/>
        <w:numPr>
          <w:ilvl w:val="0"/>
          <w:numId w:val="12"/>
        </w:numPr>
        <w:rPr>
          <w:sz w:val="22"/>
          <w:szCs w:val="22"/>
        </w:rPr>
      </w:pPr>
      <w:r w:rsidRPr="00727C69">
        <w:rPr>
          <w:sz w:val="22"/>
          <w:szCs w:val="22"/>
        </w:rPr>
        <w:t>information on the next steps if a student wishes to submit an appeal to the awarding organisation. </w:t>
      </w:r>
    </w:p>
    <w:p w14:paraId="427A7B6C" w14:textId="07492D55" w:rsidR="001A1C90" w:rsidRPr="00727C69" w:rsidRDefault="001A1C90" w:rsidP="000E325A">
      <w:pPr>
        <w:pStyle w:val="StdPara"/>
        <w:numPr>
          <w:ilvl w:val="2"/>
          <w:numId w:val="3"/>
        </w:numPr>
        <w:rPr>
          <w:sz w:val="22"/>
          <w:szCs w:val="22"/>
        </w:rPr>
      </w:pPr>
      <w:r w:rsidRPr="00727C69">
        <w:rPr>
          <w:sz w:val="22"/>
          <w:szCs w:val="22"/>
        </w:rPr>
        <w:t xml:space="preserve">If staff find that any errors have been made and that, as a result, the wrong grade was submitted to the exam board, the School will contact the relevant exam board to explain the nature of the mistake and ask the exam board to change the grade (an ‘error correction request’).   An error correction request will be accompanied by the outcome of the review, the reason for the decision made and will be signed off by the head of centre or a designated member of the senior leadership team.   It will be for the exam board to issue a </w:t>
      </w:r>
      <w:r w:rsidRPr="00727C69">
        <w:rPr>
          <w:sz w:val="22"/>
          <w:szCs w:val="22"/>
        </w:rPr>
        <w:lastRenderedPageBreak/>
        <w:t>revised grade if it is satisfied with the rationale presented by the School and it considers it appropriate to correct the result. </w:t>
      </w:r>
    </w:p>
    <w:p w14:paraId="6FDDBC31" w14:textId="2696F170" w:rsidR="001A1C90" w:rsidRPr="00727C69" w:rsidRDefault="001A1C90" w:rsidP="000E325A">
      <w:pPr>
        <w:pStyle w:val="StdPara"/>
        <w:numPr>
          <w:ilvl w:val="2"/>
          <w:numId w:val="3"/>
        </w:numPr>
        <w:rPr>
          <w:sz w:val="22"/>
          <w:szCs w:val="22"/>
        </w:rPr>
      </w:pPr>
      <w:r w:rsidRPr="00727C69">
        <w:rPr>
          <w:sz w:val="22"/>
          <w:szCs w:val="22"/>
        </w:rPr>
        <w:t>Whether or not a procedural or administrative failure was found, and whether or not the grade changed as a result, students can request an appeal to the exam board under Stage Two of this policy after they have received the outcome of the Stage One process. </w:t>
      </w:r>
    </w:p>
    <w:p w14:paraId="3C4AC4E6" w14:textId="700685DC" w:rsidR="00A6524B" w:rsidRPr="00727C69" w:rsidRDefault="00A6524B" w:rsidP="00056587">
      <w:pPr>
        <w:pStyle w:val="StdPara"/>
        <w:numPr>
          <w:ilvl w:val="1"/>
          <w:numId w:val="3"/>
        </w:numPr>
      </w:pPr>
      <w:r w:rsidRPr="00727C69">
        <w:rPr>
          <w:b/>
          <w:bCs/>
        </w:rPr>
        <w:t>Stage Two: Appeal to the awarding organisation (exam board)</w:t>
      </w:r>
      <w:r w:rsidRPr="00727C69">
        <w:t> </w:t>
      </w:r>
    </w:p>
    <w:p w14:paraId="1B7084A6" w14:textId="3A1B644E" w:rsidR="00A6524B" w:rsidRPr="00727C69" w:rsidRDefault="00A6524B" w:rsidP="00056587">
      <w:pPr>
        <w:pStyle w:val="StdPara"/>
        <w:numPr>
          <w:ilvl w:val="2"/>
          <w:numId w:val="3"/>
        </w:numPr>
        <w:rPr>
          <w:sz w:val="22"/>
          <w:szCs w:val="22"/>
        </w:rPr>
      </w:pPr>
      <w:r w:rsidRPr="00727C69">
        <w:rPr>
          <w:sz w:val="22"/>
          <w:szCs w:val="22"/>
        </w:rPr>
        <w:t>Following the outcome of the Stage One review, if a student believes: </w:t>
      </w:r>
    </w:p>
    <w:p w14:paraId="469D86A8" w14:textId="77777777" w:rsidR="00A6524B" w:rsidRPr="00727C69" w:rsidRDefault="00A6524B" w:rsidP="000F2206">
      <w:pPr>
        <w:pStyle w:val="StdPara"/>
        <w:numPr>
          <w:ilvl w:val="0"/>
          <w:numId w:val="15"/>
        </w:numPr>
        <w:rPr>
          <w:sz w:val="22"/>
          <w:szCs w:val="22"/>
        </w:rPr>
      </w:pPr>
      <w:r w:rsidRPr="00727C69">
        <w:rPr>
          <w:sz w:val="22"/>
          <w:szCs w:val="22"/>
        </w:rPr>
        <w:t>that the School did not follow its procedures properly or consistently in arriving at the result, or during the centre review; </w:t>
      </w:r>
    </w:p>
    <w:p w14:paraId="2443B745" w14:textId="77777777" w:rsidR="00A6524B" w:rsidRPr="00727C69" w:rsidRDefault="00A6524B" w:rsidP="000F2206">
      <w:pPr>
        <w:pStyle w:val="StdPara"/>
        <w:numPr>
          <w:ilvl w:val="0"/>
          <w:numId w:val="16"/>
        </w:numPr>
        <w:rPr>
          <w:sz w:val="22"/>
          <w:szCs w:val="22"/>
        </w:rPr>
      </w:pPr>
      <w:r w:rsidRPr="00727C69">
        <w:rPr>
          <w:sz w:val="22"/>
          <w:szCs w:val="22"/>
        </w:rPr>
        <w:t>that the awarding organisation (exam board) has made an administrative error in relation to the result; and / or </w:t>
      </w:r>
    </w:p>
    <w:p w14:paraId="61B46F77" w14:textId="6E1011CE" w:rsidR="00A6524B" w:rsidRPr="00727C69" w:rsidRDefault="00A6524B" w:rsidP="00A6524B">
      <w:pPr>
        <w:pStyle w:val="StdPara"/>
        <w:numPr>
          <w:ilvl w:val="0"/>
          <w:numId w:val="17"/>
        </w:numPr>
        <w:rPr>
          <w:sz w:val="22"/>
          <w:szCs w:val="22"/>
        </w:rPr>
      </w:pPr>
      <w:r w:rsidRPr="00727C69">
        <w:rPr>
          <w:sz w:val="22"/>
          <w:szCs w:val="22"/>
        </w:rPr>
        <w:t>that the grade awarded was an unreasonable exercise of academic judgement in the choice of evidence from which to determine the grade and/or in the determination of the grade from that evidence, they can ask the School to submit an appeal on their behalf to the relevant exam board(s).  Students will not be able to submit an appeal directly to the exam board. An appeal to the exam board can only be submitted if the Stage One review by the School has been completed and the outcome has been communicated to the student.   </w:t>
      </w:r>
    </w:p>
    <w:p w14:paraId="62250271" w14:textId="2346FC5A" w:rsidR="00A6524B" w:rsidRPr="00727C69" w:rsidRDefault="00A6524B" w:rsidP="00B241DD">
      <w:pPr>
        <w:pStyle w:val="StdPara"/>
        <w:numPr>
          <w:ilvl w:val="2"/>
          <w:numId w:val="3"/>
        </w:numPr>
        <w:rPr>
          <w:sz w:val="22"/>
          <w:szCs w:val="22"/>
        </w:rPr>
      </w:pPr>
      <w:r w:rsidRPr="00727C69">
        <w:rPr>
          <w:sz w:val="22"/>
          <w:szCs w:val="22"/>
        </w:rPr>
        <w:t>A request for a Stage Two appeal should be submitted by the student within the timescales set out in section 3 of this policy. </w:t>
      </w:r>
    </w:p>
    <w:p w14:paraId="44388876" w14:textId="2FC1F50F" w:rsidR="00A6524B" w:rsidRPr="00727C69" w:rsidRDefault="00A6524B" w:rsidP="00823DD6">
      <w:pPr>
        <w:pStyle w:val="StdPara"/>
        <w:numPr>
          <w:ilvl w:val="2"/>
          <w:numId w:val="3"/>
        </w:numPr>
        <w:rPr>
          <w:sz w:val="22"/>
          <w:szCs w:val="22"/>
        </w:rPr>
      </w:pPr>
      <w:r w:rsidRPr="00727C69">
        <w:rPr>
          <w:sz w:val="22"/>
          <w:szCs w:val="22"/>
        </w:rPr>
        <w:t>In order to request a Stage Two appeal, students should  complete the </w:t>
      </w:r>
      <w:r w:rsidRPr="00727C69">
        <w:rPr>
          <w:b/>
          <w:bCs/>
          <w:sz w:val="22"/>
          <w:szCs w:val="22"/>
        </w:rPr>
        <w:t>Request for a Stage Two Appeal to the Exam Board(s) Form</w:t>
      </w:r>
      <w:r w:rsidRPr="00727C69">
        <w:rPr>
          <w:sz w:val="22"/>
          <w:szCs w:val="22"/>
        </w:rPr>
        <w:t> available </w:t>
      </w:r>
      <w:r w:rsidR="00B906F0" w:rsidRPr="00727C69">
        <w:rPr>
          <w:sz w:val="22"/>
          <w:szCs w:val="22"/>
        </w:rPr>
        <w:t xml:space="preserve">at </w:t>
      </w:r>
      <w:hyperlink r:id="rId15" w:history="1">
        <w:r w:rsidR="00B906F0" w:rsidRPr="00727C69">
          <w:rPr>
            <w:rStyle w:val="Hyperlink"/>
            <w:sz w:val="22"/>
            <w:szCs w:val="22"/>
          </w:rPr>
          <w:t>https://www.kingsinternational.co.uk/</w:t>
        </w:r>
      </w:hyperlink>
      <w:r w:rsidR="00D87276">
        <w:rPr>
          <w:rStyle w:val="Hyperlink"/>
          <w:sz w:val="22"/>
          <w:szCs w:val="22"/>
        </w:rPr>
        <w:t>appeals</w:t>
      </w:r>
      <w:bookmarkStart w:id="3" w:name="_GoBack"/>
      <w:bookmarkEnd w:id="3"/>
      <w:r w:rsidR="00B906F0" w:rsidRPr="00727C69">
        <w:rPr>
          <w:sz w:val="22"/>
          <w:szCs w:val="22"/>
        </w:rPr>
        <w:t xml:space="preserve"> </w:t>
      </w:r>
      <w:r w:rsidRPr="00727C69">
        <w:rPr>
          <w:sz w:val="22"/>
          <w:szCs w:val="22"/>
        </w:rPr>
        <w:t xml:space="preserve">and email it to </w:t>
      </w:r>
      <w:r w:rsidR="00B906F0" w:rsidRPr="00727C69">
        <w:rPr>
          <w:sz w:val="22"/>
          <w:szCs w:val="22"/>
        </w:rPr>
        <w:t>r.west@kings-international.co.uk</w:t>
      </w:r>
      <w:r w:rsidRPr="00727C69">
        <w:rPr>
          <w:sz w:val="22"/>
          <w:szCs w:val="22"/>
        </w:rPr>
        <w:t xml:space="preserve"> or send it by first class post to </w:t>
      </w:r>
      <w:r w:rsidR="00B906F0" w:rsidRPr="00727C69">
        <w:rPr>
          <w:sz w:val="22"/>
          <w:szCs w:val="22"/>
        </w:rPr>
        <w:t>Examinations Officer, Kings International College, Watchetts Drive, Camberley, Surrey, GU15 2PQ.     </w:t>
      </w:r>
    </w:p>
    <w:p w14:paraId="47D7E6F7" w14:textId="70661930" w:rsidR="00A6524B" w:rsidRPr="00727C69" w:rsidRDefault="00A6524B" w:rsidP="00711EA3">
      <w:pPr>
        <w:pStyle w:val="StdPara"/>
        <w:numPr>
          <w:ilvl w:val="2"/>
          <w:numId w:val="3"/>
        </w:numPr>
        <w:rPr>
          <w:sz w:val="22"/>
          <w:szCs w:val="22"/>
        </w:rPr>
      </w:pPr>
      <w:r w:rsidRPr="00727C69">
        <w:rPr>
          <w:sz w:val="22"/>
          <w:szCs w:val="22"/>
        </w:rPr>
        <w:t>Following receipt of a form requesting an appeal, the School will contact the relevant exam board(s).  The information required by the awarding bodies includes the following: </w:t>
      </w:r>
    </w:p>
    <w:p w14:paraId="40C4723D" w14:textId="77777777" w:rsidR="00A6524B" w:rsidRPr="00727C69" w:rsidRDefault="00A6524B" w:rsidP="000F2206">
      <w:pPr>
        <w:pStyle w:val="StdPara"/>
        <w:numPr>
          <w:ilvl w:val="0"/>
          <w:numId w:val="22"/>
        </w:numPr>
        <w:rPr>
          <w:sz w:val="22"/>
          <w:szCs w:val="22"/>
        </w:rPr>
      </w:pPr>
      <w:r w:rsidRPr="00727C69">
        <w:rPr>
          <w:sz w:val="22"/>
          <w:szCs w:val="22"/>
        </w:rPr>
        <w:t>what the student considers the centre failed to do, why that was a failure to follow the centre’s procedures, and why that failure was important to the determination of the Teacher Assessed Grade; </w:t>
      </w:r>
    </w:p>
    <w:p w14:paraId="4B5F6633" w14:textId="77777777" w:rsidR="00A6524B" w:rsidRPr="00727C69" w:rsidRDefault="00A6524B" w:rsidP="000F2206">
      <w:pPr>
        <w:pStyle w:val="StdPara"/>
        <w:numPr>
          <w:ilvl w:val="0"/>
          <w:numId w:val="23"/>
        </w:numPr>
        <w:rPr>
          <w:sz w:val="22"/>
          <w:szCs w:val="22"/>
        </w:rPr>
      </w:pPr>
      <w:r w:rsidRPr="00727C69">
        <w:rPr>
          <w:sz w:val="22"/>
          <w:szCs w:val="22"/>
        </w:rPr>
        <w:t>in what way the student considers the awarding organisation made an administrative error, and what difference it made to the determination of the Teacher Assessed Grade; </w:t>
      </w:r>
    </w:p>
    <w:p w14:paraId="25E09CC7" w14:textId="77777777" w:rsidR="00A6524B" w:rsidRPr="00727C69" w:rsidRDefault="00A6524B" w:rsidP="000F2206">
      <w:pPr>
        <w:pStyle w:val="StdPara"/>
        <w:numPr>
          <w:ilvl w:val="0"/>
          <w:numId w:val="24"/>
        </w:numPr>
        <w:rPr>
          <w:sz w:val="22"/>
          <w:szCs w:val="22"/>
        </w:rPr>
      </w:pPr>
      <w:r w:rsidRPr="00727C69">
        <w:rPr>
          <w:sz w:val="22"/>
          <w:szCs w:val="22"/>
        </w:rPr>
        <w:t>in what way the student considers there was an unreasonable exercise of academic judgement. This can be an unreasonable exercise of judgement in: </w:t>
      </w:r>
    </w:p>
    <w:p w14:paraId="34EB4780" w14:textId="77777777" w:rsidR="00A6524B" w:rsidRPr="00727C69" w:rsidRDefault="00A6524B" w:rsidP="00711EA3">
      <w:pPr>
        <w:pStyle w:val="StdPara"/>
        <w:ind w:firstLine="360"/>
        <w:rPr>
          <w:sz w:val="22"/>
          <w:szCs w:val="22"/>
        </w:rPr>
      </w:pPr>
      <w:proofErr w:type="spellStart"/>
      <w:r w:rsidRPr="00727C69">
        <w:rPr>
          <w:sz w:val="22"/>
          <w:szCs w:val="22"/>
        </w:rPr>
        <w:t>i</w:t>
      </w:r>
      <w:proofErr w:type="spellEnd"/>
      <w:r w:rsidRPr="00727C69">
        <w:rPr>
          <w:sz w:val="22"/>
          <w:szCs w:val="22"/>
        </w:rPr>
        <w:t>. the selection of evidence used to determine the Teacher Assessed Grade; and / or  </w:t>
      </w:r>
    </w:p>
    <w:p w14:paraId="4122BEBC" w14:textId="77777777" w:rsidR="00A6524B" w:rsidRPr="00727C69" w:rsidRDefault="00A6524B" w:rsidP="00711EA3">
      <w:pPr>
        <w:pStyle w:val="StdPara"/>
        <w:ind w:firstLine="360"/>
        <w:rPr>
          <w:sz w:val="22"/>
          <w:szCs w:val="22"/>
        </w:rPr>
      </w:pPr>
      <w:r w:rsidRPr="00727C69">
        <w:rPr>
          <w:sz w:val="22"/>
          <w:szCs w:val="22"/>
        </w:rPr>
        <w:lastRenderedPageBreak/>
        <w:t>ii. the determination of a Teacher Assessed Grade from the selected evidence. </w:t>
      </w:r>
    </w:p>
    <w:p w14:paraId="6CFC05D7" w14:textId="77777777" w:rsidR="00A6524B" w:rsidRPr="00727C69" w:rsidRDefault="00A6524B" w:rsidP="000F2206">
      <w:pPr>
        <w:pStyle w:val="StdPara"/>
        <w:numPr>
          <w:ilvl w:val="0"/>
          <w:numId w:val="25"/>
        </w:numPr>
        <w:rPr>
          <w:sz w:val="22"/>
          <w:szCs w:val="22"/>
        </w:rPr>
      </w:pPr>
      <w:r w:rsidRPr="00727C69">
        <w:rPr>
          <w:sz w:val="22"/>
          <w:szCs w:val="22"/>
        </w:rPr>
        <w:t>a clear statement that grades may be raised, stay the same or be lowered as the result of an appeal, with space to confirm that the student understands this and consents to those outcomes; </w:t>
      </w:r>
    </w:p>
    <w:p w14:paraId="1B78F741" w14:textId="77777777" w:rsidR="00A6524B" w:rsidRPr="00727C69" w:rsidRDefault="00A6524B" w:rsidP="000F2206">
      <w:pPr>
        <w:pStyle w:val="StdPara"/>
        <w:numPr>
          <w:ilvl w:val="0"/>
          <w:numId w:val="26"/>
        </w:numPr>
        <w:rPr>
          <w:sz w:val="22"/>
          <w:szCs w:val="22"/>
        </w:rPr>
      </w:pPr>
      <w:r w:rsidRPr="00727C69">
        <w:rPr>
          <w:sz w:val="22"/>
          <w:szCs w:val="22"/>
        </w:rPr>
        <w:t>relevant accompanying evidence;  </w:t>
      </w:r>
    </w:p>
    <w:p w14:paraId="0AB22CB1" w14:textId="77777777" w:rsidR="00A6524B" w:rsidRPr="00727C69" w:rsidRDefault="00A6524B" w:rsidP="000F2206">
      <w:pPr>
        <w:pStyle w:val="StdPara"/>
        <w:numPr>
          <w:ilvl w:val="0"/>
          <w:numId w:val="27"/>
        </w:numPr>
        <w:rPr>
          <w:sz w:val="22"/>
          <w:szCs w:val="22"/>
        </w:rPr>
      </w:pPr>
      <w:r w:rsidRPr="00727C69">
        <w:rPr>
          <w:sz w:val="22"/>
          <w:szCs w:val="22"/>
        </w:rPr>
        <w:t>a named contact at the centre who can handle any awarding organisation queries. </w:t>
      </w:r>
    </w:p>
    <w:p w14:paraId="70693EFD" w14:textId="64D2FCE9" w:rsidR="00A6524B" w:rsidRPr="00727C69" w:rsidRDefault="00A6524B" w:rsidP="00626872">
      <w:pPr>
        <w:pStyle w:val="StdPara"/>
        <w:numPr>
          <w:ilvl w:val="2"/>
          <w:numId w:val="3"/>
        </w:numPr>
        <w:rPr>
          <w:sz w:val="22"/>
          <w:szCs w:val="22"/>
        </w:rPr>
      </w:pPr>
      <w:r w:rsidRPr="00727C69">
        <w:rPr>
          <w:sz w:val="22"/>
          <w:szCs w:val="22"/>
        </w:rPr>
        <w:t>For some types of appeal under Stage Two, students will be required to provide a further explanation of the reasons for requesting an appeal (in addition to the reasons set out in the request for a Stage One review).   Students will be prompted to do this in the ‘Request for a Stage Two Appeal to the Exam Board(s) Form’.  </w:t>
      </w:r>
    </w:p>
    <w:p w14:paraId="2C8ED156" w14:textId="77777777" w:rsidR="00361338" w:rsidRPr="00727C69" w:rsidRDefault="00361338" w:rsidP="00361338">
      <w:pPr>
        <w:pStyle w:val="StdPara"/>
        <w:rPr>
          <w:sz w:val="22"/>
          <w:szCs w:val="22"/>
        </w:rPr>
      </w:pPr>
      <w:r w:rsidRPr="00727C69">
        <w:rPr>
          <w:sz w:val="22"/>
          <w:szCs w:val="22"/>
        </w:rPr>
        <w:t>The reasons for requesting a Stage Two appeal are set out the following table: </w:t>
      </w:r>
    </w:p>
    <w:tbl>
      <w:tblPr>
        <w:tblW w:w="0" w:type="dxa"/>
        <w:tblInd w:w="16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2261"/>
      </w:tblGrid>
      <w:tr w:rsidR="00361338" w:rsidRPr="00727C69" w14:paraId="33238E02" w14:textId="77777777" w:rsidTr="00185B33">
        <w:tc>
          <w:tcPr>
            <w:tcW w:w="5205" w:type="dxa"/>
            <w:tcBorders>
              <w:top w:val="single" w:sz="6" w:space="0" w:color="auto"/>
              <w:left w:val="single" w:sz="6" w:space="0" w:color="auto"/>
              <w:bottom w:val="single" w:sz="6" w:space="0" w:color="auto"/>
              <w:right w:val="single" w:sz="6" w:space="0" w:color="auto"/>
            </w:tcBorders>
            <w:shd w:val="clear" w:color="auto" w:fill="BFBFBF"/>
            <w:hideMark/>
          </w:tcPr>
          <w:p w14:paraId="7E019CAA" w14:textId="77777777" w:rsidR="00361338" w:rsidRPr="00727C69" w:rsidRDefault="00361338" w:rsidP="00361338">
            <w:pPr>
              <w:pStyle w:val="StdPara"/>
              <w:rPr>
                <w:sz w:val="22"/>
                <w:szCs w:val="22"/>
              </w:rPr>
            </w:pPr>
            <w:r w:rsidRPr="00727C69">
              <w:rPr>
                <w:b/>
                <w:bCs/>
                <w:sz w:val="22"/>
                <w:szCs w:val="22"/>
              </w:rPr>
              <w:t>Reasons for Stage Two appeal</w:t>
            </w:r>
            <w:r w:rsidRPr="00727C69">
              <w:rPr>
                <w:sz w:val="22"/>
                <w:szCs w:val="22"/>
              </w:rPr>
              <w:t> </w:t>
            </w:r>
          </w:p>
        </w:tc>
        <w:tc>
          <w:tcPr>
            <w:tcW w:w="2325" w:type="dxa"/>
            <w:tcBorders>
              <w:top w:val="single" w:sz="6" w:space="0" w:color="auto"/>
              <w:left w:val="single" w:sz="6" w:space="0" w:color="auto"/>
              <w:bottom w:val="single" w:sz="6" w:space="0" w:color="auto"/>
              <w:right w:val="single" w:sz="6" w:space="0" w:color="auto"/>
            </w:tcBorders>
            <w:shd w:val="clear" w:color="auto" w:fill="BFBFBF"/>
            <w:hideMark/>
          </w:tcPr>
          <w:p w14:paraId="1EE43074" w14:textId="77777777" w:rsidR="00361338" w:rsidRPr="00727C69" w:rsidRDefault="00361338" w:rsidP="00361338">
            <w:pPr>
              <w:pStyle w:val="StdPara"/>
              <w:rPr>
                <w:sz w:val="22"/>
                <w:szCs w:val="22"/>
              </w:rPr>
            </w:pPr>
            <w:r w:rsidRPr="00727C69">
              <w:rPr>
                <w:b/>
                <w:bCs/>
                <w:sz w:val="22"/>
                <w:szCs w:val="22"/>
              </w:rPr>
              <w:t>Is an additional explanation needed?</w:t>
            </w:r>
            <w:r w:rsidRPr="00727C69">
              <w:rPr>
                <w:sz w:val="22"/>
                <w:szCs w:val="22"/>
              </w:rPr>
              <w:t> </w:t>
            </w:r>
          </w:p>
        </w:tc>
      </w:tr>
      <w:tr w:rsidR="00361338" w:rsidRPr="00727C69" w14:paraId="10DF5E79" w14:textId="77777777" w:rsidTr="00185B33">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760BC195" w14:textId="77777777" w:rsidR="00361338" w:rsidRPr="00727C69" w:rsidRDefault="00361338" w:rsidP="00361338">
            <w:pPr>
              <w:pStyle w:val="StdPara"/>
              <w:rPr>
                <w:sz w:val="22"/>
                <w:szCs w:val="22"/>
              </w:rPr>
            </w:pPr>
            <w:r w:rsidRPr="00727C69">
              <w:rPr>
                <w:sz w:val="22"/>
                <w:szCs w:val="22"/>
              </w:rPr>
              <w:t>General procedural check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C0E6FAF" w14:textId="77777777" w:rsidR="00361338" w:rsidRPr="00727C69" w:rsidRDefault="00361338" w:rsidP="00361338">
            <w:pPr>
              <w:pStyle w:val="StdPara"/>
              <w:rPr>
                <w:sz w:val="22"/>
                <w:szCs w:val="22"/>
              </w:rPr>
            </w:pPr>
            <w:r w:rsidRPr="00727C69">
              <w:rPr>
                <w:sz w:val="22"/>
                <w:szCs w:val="22"/>
              </w:rPr>
              <w:t>No </w:t>
            </w:r>
          </w:p>
        </w:tc>
      </w:tr>
      <w:tr w:rsidR="00361338" w:rsidRPr="00727C69" w14:paraId="3651D62E" w14:textId="77777777" w:rsidTr="00185B33">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4380FE3" w14:textId="77777777" w:rsidR="00361338" w:rsidRPr="00727C69" w:rsidRDefault="00361338" w:rsidP="00361338">
            <w:pPr>
              <w:pStyle w:val="StdPara"/>
              <w:rPr>
                <w:sz w:val="22"/>
                <w:szCs w:val="22"/>
              </w:rPr>
            </w:pPr>
            <w:r w:rsidRPr="00727C69">
              <w:rPr>
                <w:sz w:val="22"/>
                <w:szCs w:val="22"/>
              </w:rPr>
              <w:t>Unreasonable exercise of academic judgement in the determination of the grade from the evidence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5C65FB0" w14:textId="77777777" w:rsidR="00361338" w:rsidRPr="00727C69" w:rsidRDefault="00361338" w:rsidP="00361338">
            <w:pPr>
              <w:pStyle w:val="StdPara"/>
              <w:rPr>
                <w:sz w:val="22"/>
                <w:szCs w:val="22"/>
              </w:rPr>
            </w:pPr>
            <w:r w:rsidRPr="00727C69">
              <w:rPr>
                <w:sz w:val="22"/>
                <w:szCs w:val="22"/>
              </w:rPr>
              <w:t>No </w:t>
            </w:r>
          </w:p>
        </w:tc>
      </w:tr>
      <w:tr w:rsidR="00361338" w:rsidRPr="00727C69" w14:paraId="0B54983A" w14:textId="77777777" w:rsidTr="00185B33">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7C92641F" w14:textId="77777777" w:rsidR="00361338" w:rsidRPr="00727C69" w:rsidRDefault="00361338" w:rsidP="00361338">
            <w:pPr>
              <w:pStyle w:val="StdPara"/>
              <w:rPr>
                <w:sz w:val="22"/>
                <w:szCs w:val="22"/>
              </w:rPr>
            </w:pPr>
            <w:r w:rsidRPr="00727C69">
              <w:rPr>
                <w:sz w:val="22"/>
                <w:szCs w:val="22"/>
              </w:rPr>
              <w:t>Procedural check in relation to mitigating circumstances or access arrangements/reasonable requirements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717E90F" w14:textId="77777777" w:rsidR="00361338" w:rsidRPr="00727C69" w:rsidRDefault="00361338" w:rsidP="00361338">
            <w:pPr>
              <w:pStyle w:val="StdPara"/>
              <w:rPr>
                <w:sz w:val="22"/>
                <w:szCs w:val="22"/>
              </w:rPr>
            </w:pPr>
            <w:r w:rsidRPr="00727C69">
              <w:rPr>
                <w:sz w:val="22"/>
                <w:szCs w:val="22"/>
              </w:rPr>
              <w:t>Yes  </w:t>
            </w:r>
          </w:p>
        </w:tc>
      </w:tr>
      <w:tr w:rsidR="00361338" w:rsidRPr="00727C69" w14:paraId="070D9C0B" w14:textId="77777777" w:rsidTr="00185B33">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4760B041" w14:textId="77777777" w:rsidR="00361338" w:rsidRPr="00727C69" w:rsidRDefault="00361338" w:rsidP="00361338">
            <w:pPr>
              <w:pStyle w:val="StdPara"/>
              <w:rPr>
                <w:sz w:val="22"/>
                <w:szCs w:val="22"/>
              </w:rPr>
            </w:pPr>
            <w:r w:rsidRPr="00727C69">
              <w:rPr>
                <w:sz w:val="22"/>
                <w:szCs w:val="22"/>
              </w:rPr>
              <w:t>Unreasonable exercise of academic judgement in the </w:t>
            </w:r>
            <w:r w:rsidRPr="00727C69">
              <w:rPr>
                <w:b/>
                <w:bCs/>
                <w:sz w:val="22"/>
                <w:szCs w:val="22"/>
              </w:rPr>
              <w:t>choice</w:t>
            </w:r>
            <w:r w:rsidRPr="00727C69">
              <w:rPr>
                <w:sz w:val="22"/>
                <w:szCs w:val="22"/>
              </w:rPr>
              <w:t> of evidence from which to determine the grade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3567684" w14:textId="77777777" w:rsidR="00361338" w:rsidRPr="00727C69" w:rsidRDefault="00361338" w:rsidP="00361338">
            <w:pPr>
              <w:pStyle w:val="StdPara"/>
              <w:rPr>
                <w:sz w:val="22"/>
                <w:szCs w:val="22"/>
              </w:rPr>
            </w:pPr>
            <w:r w:rsidRPr="00727C69">
              <w:rPr>
                <w:sz w:val="22"/>
                <w:szCs w:val="22"/>
              </w:rPr>
              <w:t>Yes  </w:t>
            </w:r>
          </w:p>
        </w:tc>
      </w:tr>
      <w:tr w:rsidR="00361338" w:rsidRPr="00727C69" w14:paraId="38FA6F02" w14:textId="77777777" w:rsidTr="00185B33">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0280FAA" w14:textId="77777777" w:rsidR="00361338" w:rsidRPr="00727C69" w:rsidRDefault="00361338" w:rsidP="00361338">
            <w:pPr>
              <w:pStyle w:val="StdPara"/>
              <w:rPr>
                <w:sz w:val="22"/>
                <w:szCs w:val="22"/>
              </w:rPr>
            </w:pPr>
            <w:r w:rsidRPr="00727C69">
              <w:rPr>
                <w:sz w:val="22"/>
                <w:szCs w:val="22"/>
              </w:rPr>
              <w:t>Administrative error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BEDB30B" w14:textId="77777777" w:rsidR="00361338" w:rsidRPr="00727C69" w:rsidRDefault="00361338" w:rsidP="00361338">
            <w:pPr>
              <w:pStyle w:val="StdPara"/>
              <w:rPr>
                <w:sz w:val="22"/>
                <w:szCs w:val="22"/>
              </w:rPr>
            </w:pPr>
            <w:r w:rsidRPr="00727C69">
              <w:rPr>
                <w:sz w:val="22"/>
                <w:szCs w:val="22"/>
              </w:rPr>
              <w:t>Yes </w:t>
            </w:r>
          </w:p>
        </w:tc>
      </w:tr>
    </w:tbl>
    <w:p w14:paraId="7A817A89" w14:textId="4F0D6569" w:rsidR="00361338" w:rsidRPr="00727C69" w:rsidRDefault="00361338" w:rsidP="00626872">
      <w:pPr>
        <w:pStyle w:val="StdPara"/>
        <w:numPr>
          <w:ilvl w:val="2"/>
          <w:numId w:val="3"/>
        </w:numPr>
        <w:rPr>
          <w:sz w:val="22"/>
          <w:szCs w:val="22"/>
        </w:rPr>
      </w:pPr>
      <w:r w:rsidRPr="00727C69">
        <w:rPr>
          <w:sz w:val="22"/>
          <w:szCs w:val="22"/>
        </w:rPr>
        <w:t>The exam boards will decide whether or not to accept the appeal for evaluation when it receives the application from the School.  This will depend on: </w:t>
      </w:r>
    </w:p>
    <w:p w14:paraId="5446DFAA" w14:textId="77777777" w:rsidR="00361338" w:rsidRPr="00727C69" w:rsidRDefault="00361338" w:rsidP="00361338">
      <w:pPr>
        <w:pStyle w:val="StdPara"/>
        <w:numPr>
          <w:ilvl w:val="0"/>
          <w:numId w:val="30"/>
        </w:numPr>
        <w:rPr>
          <w:sz w:val="22"/>
          <w:szCs w:val="22"/>
        </w:rPr>
      </w:pPr>
      <w:r w:rsidRPr="00727C69">
        <w:rPr>
          <w:sz w:val="22"/>
          <w:szCs w:val="22"/>
        </w:rPr>
        <w:t>whether the grounds of appeal are within the remit of the appeals process (where an additional explanation is needed); </w:t>
      </w:r>
    </w:p>
    <w:p w14:paraId="3DFF6D60" w14:textId="77777777" w:rsidR="00361338" w:rsidRPr="00727C69" w:rsidRDefault="00361338" w:rsidP="00361338">
      <w:pPr>
        <w:pStyle w:val="StdPara"/>
        <w:numPr>
          <w:ilvl w:val="0"/>
          <w:numId w:val="31"/>
        </w:numPr>
        <w:rPr>
          <w:sz w:val="22"/>
          <w:szCs w:val="22"/>
        </w:rPr>
      </w:pPr>
      <w:r w:rsidRPr="00727C69">
        <w:rPr>
          <w:sz w:val="22"/>
          <w:szCs w:val="22"/>
        </w:rPr>
        <w:t>whether a centre review has been completed; </w:t>
      </w:r>
    </w:p>
    <w:p w14:paraId="0B13D5F1" w14:textId="77777777" w:rsidR="00361338" w:rsidRPr="00727C69" w:rsidRDefault="00361338" w:rsidP="00361338">
      <w:pPr>
        <w:pStyle w:val="StdPara"/>
        <w:numPr>
          <w:ilvl w:val="0"/>
          <w:numId w:val="32"/>
        </w:numPr>
        <w:rPr>
          <w:sz w:val="22"/>
          <w:szCs w:val="22"/>
        </w:rPr>
      </w:pPr>
      <w:r w:rsidRPr="00727C69">
        <w:rPr>
          <w:sz w:val="22"/>
          <w:szCs w:val="22"/>
        </w:rPr>
        <w:t>the timing of the application in relation to the published deadlines for submitting appeals;  </w:t>
      </w:r>
    </w:p>
    <w:p w14:paraId="13033EC4" w14:textId="77777777" w:rsidR="00361338" w:rsidRPr="00727C69" w:rsidRDefault="00361338" w:rsidP="00361338">
      <w:pPr>
        <w:pStyle w:val="StdPara"/>
        <w:numPr>
          <w:ilvl w:val="0"/>
          <w:numId w:val="33"/>
        </w:numPr>
        <w:rPr>
          <w:sz w:val="22"/>
          <w:szCs w:val="22"/>
        </w:rPr>
      </w:pPr>
      <w:r w:rsidRPr="00727C69">
        <w:rPr>
          <w:sz w:val="22"/>
          <w:szCs w:val="22"/>
        </w:rPr>
        <w:t>whether the student has confirmed that they consent to their grade being raised, lowered or staying the same. </w:t>
      </w:r>
    </w:p>
    <w:p w14:paraId="7E8BB23A" w14:textId="5C7A7CA4" w:rsidR="00361338" w:rsidRPr="00727C69" w:rsidRDefault="00361338" w:rsidP="00B649B9">
      <w:pPr>
        <w:pStyle w:val="StdPara"/>
        <w:numPr>
          <w:ilvl w:val="2"/>
          <w:numId w:val="3"/>
        </w:numPr>
        <w:rPr>
          <w:sz w:val="22"/>
          <w:szCs w:val="22"/>
        </w:rPr>
      </w:pPr>
      <w:r w:rsidRPr="00727C69">
        <w:rPr>
          <w:sz w:val="22"/>
          <w:szCs w:val="22"/>
        </w:rPr>
        <w:lastRenderedPageBreak/>
        <w:t>Exam boards are required to give reasons if they decide not to accept an appeal. </w:t>
      </w:r>
    </w:p>
    <w:p w14:paraId="504150C8" w14:textId="43DFF61D" w:rsidR="00361338" w:rsidRPr="00727C69" w:rsidRDefault="00361338" w:rsidP="00B649B9">
      <w:pPr>
        <w:pStyle w:val="StdPara"/>
        <w:numPr>
          <w:ilvl w:val="2"/>
          <w:numId w:val="3"/>
        </w:numPr>
        <w:rPr>
          <w:sz w:val="22"/>
          <w:szCs w:val="22"/>
        </w:rPr>
      </w:pPr>
      <w:r w:rsidRPr="00727C69">
        <w:rPr>
          <w:sz w:val="22"/>
          <w:szCs w:val="22"/>
        </w:rPr>
        <w:t>The approach that the exam boards will take when considering an appeal, if accepted, is set out in section 6 of the JCQ’s Guide to appeals processes Summer 2021 series (available </w:t>
      </w:r>
      <w:hyperlink r:id="rId16" w:tgtFrame="_blank" w:history="1">
        <w:r w:rsidRPr="00727C69">
          <w:rPr>
            <w:rStyle w:val="Hyperlink"/>
            <w:sz w:val="22"/>
            <w:szCs w:val="22"/>
          </w:rPr>
          <w:t>here</w:t>
        </w:r>
      </w:hyperlink>
      <w:r w:rsidRPr="00727C69">
        <w:rPr>
          <w:sz w:val="22"/>
          <w:szCs w:val="22"/>
        </w:rPr>
        <w:t>) and Ofqual’s Guidance for the General Qualifications Alternative Awarding Framework (available </w:t>
      </w:r>
      <w:hyperlink r:id="rId17" w:tgtFrame="_blank" w:history="1">
        <w:r w:rsidRPr="00727C69">
          <w:rPr>
            <w:rStyle w:val="Hyperlink"/>
            <w:sz w:val="22"/>
            <w:szCs w:val="22"/>
          </w:rPr>
          <w:t>here</w:t>
        </w:r>
      </w:hyperlink>
      <w:r w:rsidRPr="00727C69">
        <w:rPr>
          <w:sz w:val="22"/>
          <w:szCs w:val="22"/>
        </w:rPr>
        <w:t>). </w:t>
      </w:r>
    </w:p>
    <w:p w14:paraId="74C4F047" w14:textId="17E76444" w:rsidR="00361338" w:rsidRPr="00727C69" w:rsidRDefault="00361338" w:rsidP="00B649B9">
      <w:pPr>
        <w:pStyle w:val="StdPara"/>
        <w:numPr>
          <w:ilvl w:val="2"/>
          <w:numId w:val="3"/>
        </w:numPr>
        <w:rPr>
          <w:sz w:val="22"/>
          <w:szCs w:val="22"/>
        </w:rPr>
      </w:pPr>
      <w:r w:rsidRPr="00727C69">
        <w:rPr>
          <w:sz w:val="22"/>
          <w:szCs w:val="22"/>
        </w:rPr>
        <w:t>An appeal will either be rejected or upheld in whole or in part.  Even if an appeal is upheld, it does not necessarily mean that a student’s grade will change. </w:t>
      </w:r>
    </w:p>
    <w:p w14:paraId="4242DC03" w14:textId="0E7E1505" w:rsidR="00361338" w:rsidRPr="00727C69" w:rsidRDefault="00361338" w:rsidP="00237B20">
      <w:pPr>
        <w:pStyle w:val="StdPara"/>
        <w:numPr>
          <w:ilvl w:val="2"/>
          <w:numId w:val="3"/>
        </w:numPr>
        <w:rPr>
          <w:sz w:val="22"/>
          <w:szCs w:val="22"/>
        </w:rPr>
      </w:pPr>
      <w:r w:rsidRPr="00727C69">
        <w:rPr>
          <w:sz w:val="22"/>
          <w:szCs w:val="22"/>
        </w:rPr>
        <w:t>If the exam board: </w:t>
      </w:r>
    </w:p>
    <w:p w14:paraId="19FF41A0" w14:textId="77777777" w:rsidR="00361338" w:rsidRPr="00727C69" w:rsidRDefault="00361338" w:rsidP="00361338">
      <w:pPr>
        <w:pStyle w:val="StdPara"/>
        <w:numPr>
          <w:ilvl w:val="0"/>
          <w:numId w:val="38"/>
        </w:numPr>
        <w:rPr>
          <w:sz w:val="22"/>
          <w:szCs w:val="22"/>
        </w:rPr>
      </w:pPr>
      <w:r w:rsidRPr="00727C69">
        <w:rPr>
          <w:sz w:val="22"/>
          <w:szCs w:val="22"/>
        </w:rPr>
        <w:t>identifies a procedural error; or </w:t>
      </w:r>
    </w:p>
    <w:p w14:paraId="43B9F10F" w14:textId="53D45F6F" w:rsidR="00361338" w:rsidRPr="00727C69" w:rsidRDefault="00361338" w:rsidP="00361338">
      <w:pPr>
        <w:pStyle w:val="StdPara"/>
        <w:numPr>
          <w:ilvl w:val="0"/>
          <w:numId w:val="39"/>
        </w:numPr>
        <w:rPr>
          <w:sz w:val="22"/>
          <w:szCs w:val="22"/>
        </w:rPr>
      </w:pPr>
      <w:r w:rsidRPr="00727C69">
        <w:rPr>
          <w:sz w:val="22"/>
          <w:szCs w:val="22"/>
        </w:rPr>
        <w:t>finds alternative evidence should have been included in the range of evidence and that might have impacted the TAG, this will be reported to the School and we will be directed to review the TAG.  We will then be required to inform the exam board if we believe there should be a change to the grade.  A change to the grade can also be imposed by the exam board. </w:t>
      </w:r>
    </w:p>
    <w:p w14:paraId="4F619FD8" w14:textId="50F0D651" w:rsidR="00361338" w:rsidRPr="00727C69" w:rsidRDefault="00361338" w:rsidP="00CA79E6">
      <w:pPr>
        <w:pStyle w:val="StdPara"/>
        <w:numPr>
          <w:ilvl w:val="2"/>
          <w:numId w:val="3"/>
        </w:numPr>
        <w:rPr>
          <w:sz w:val="22"/>
          <w:szCs w:val="22"/>
        </w:rPr>
      </w:pPr>
      <w:r w:rsidRPr="00727C69">
        <w:rPr>
          <w:sz w:val="22"/>
          <w:szCs w:val="22"/>
        </w:rPr>
        <w:t>The exam board will notify the School about the outcome of the appeal, with reasons.  The School will then be responsible for promptly notifying the student of the outcome of the appeal and, where appropriate, the next stage of the process.  </w:t>
      </w:r>
    </w:p>
    <w:p w14:paraId="52B66D32" w14:textId="49C3284F" w:rsidR="008D432B" w:rsidRPr="00727C69" w:rsidRDefault="00361338" w:rsidP="005D6EEF">
      <w:pPr>
        <w:pStyle w:val="StdPara"/>
        <w:numPr>
          <w:ilvl w:val="1"/>
          <w:numId w:val="3"/>
        </w:numPr>
        <w:rPr>
          <w:sz w:val="22"/>
          <w:szCs w:val="22"/>
        </w:rPr>
      </w:pPr>
      <w:r w:rsidRPr="00727C69">
        <w:rPr>
          <w:sz w:val="22"/>
          <w:szCs w:val="22"/>
        </w:rPr>
        <w:t xml:space="preserve">If the student or School considers that the exam board has made a procedural error, an </w:t>
      </w:r>
      <w:r w:rsidR="00727C69" w:rsidRPr="00727C69">
        <w:rPr>
          <w:sz w:val="22"/>
          <w:szCs w:val="22"/>
        </w:rPr>
        <w:t>application</w:t>
      </w:r>
      <w:r w:rsidRPr="00727C69">
        <w:rPr>
          <w:sz w:val="22"/>
          <w:szCs w:val="22"/>
        </w:rPr>
        <w:t xml:space="preserve"> can be made to Ofqual’s Exam Procedures Review Services (EPRS) to review the </w:t>
      </w:r>
      <w:r w:rsidR="00727C69" w:rsidRPr="00727C69">
        <w:rPr>
          <w:sz w:val="22"/>
          <w:szCs w:val="22"/>
        </w:rPr>
        <w:t>process</w:t>
      </w:r>
      <w:r w:rsidRPr="00727C69">
        <w:rPr>
          <w:sz w:val="22"/>
          <w:szCs w:val="22"/>
        </w:rPr>
        <w:t xml:space="preserve"> undertaken by the awarding organisation. </w:t>
      </w:r>
    </w:p>
    <w:p w14:paraId="44A7CE02" w14:textId="28AFCEE0" w:rsidR="004C33B4" w:rsidRPr="00727C69" w:rsidRDefault="004C33B4" w:rsidP="000F2206">
      <w:pPr>
        <w:pStyle w:val="Heading1"/>
        <w:numPr>
          <w:ilvl w:val="0"/>
          <w:numId w:val="3"/>
        </w:numPr>
        <w:rPr>
          <w:rFonts w:asciiTheme="minorHAnsi" w:hAnsiTheme="minorHAnsi" w:cstheme="minorHAnsi"/>
          <w:b/>
          <w:bCs/>
          <w:sz w:val="24"/>
          <w:szCs w:val="24"/>
        </w:rPr>
      </w:pPr>
      <w:bookmarkStart w:id="4" w:name="_Toc75422243"/>
      <w:r w:rsidRPr="00727C69">
        <w:rPr>
          <w:rFonts w:asciiTheme="minorHAnsi" w:hAnsiTheme="minorHAnsi" w:cstheme="minorHAnsi"/>
          <w:b/>
          <w:bCs/>
          <w:sz w:val="24"/>
          <w:szCs w:val="24"/>
        </w:rPr>
        <w:t>T</w:t>
      </w:r>
      <w:r w:rsidR="00806648" w:rsidRPr="00727C69">
        <w:rPr>
          <w:rFonts w:asciiTheme="minorHAnsi" w:hAnsiTheme="minorHAnsi" w:cstheme="minorHAnsi"/>
          <w:b/>
          <w:bCs/>
          <w:sz w:val="24"/>
          <w:szCs w:val="24"/>
        </w:rPr>
        <w:t>imescales</w:t>
      </w:r>
      <w:bookmarkEnd w:id="4"/>
    </w:p>
    <w:p w14:paraId="6E58324B" w14:textId="7EE8FB7F" w:rsidR="008166E3" w:rsidRPr="00727C69" w:rsidRDefault="008166E3" w:rsidP="005D6EEF">
      <w:pPr>
        <w:pStyle w:val="StdPara"/>
        <w:numPr>
          <w:ilvl w:val="1"/>
          <w:numId w:val="3"/>
        </w:numPr>
        <w:rPr>
          <w:sz w:val="22"/>
          <w:szCs w:val="22"/>
        </w:rPr>
      </w:pPr>
      <w:r w:rsidRPr="00727C69">
        <w:rPr>
          <w:sz w:val="22"/>
          <w:szCs w:val="22"/>
        </w:rPr>
        <w:t>The timescales for requesting an appeal are set out in the following table: </w:t>
      </w:r>
    </w:p>
    <w:p w14:paraId="0F2B1EF3" w14:textId="77777777" w:rsidR="009D4B3B" w:rsidRPr="00727C69" w:rsidRDefault="009D4B3B" w:rsidP="009D4B3B">
      <w:pPr>
        <w:pStyle w:val="StdPara"/>
        <w:rPr>
          <w:sz w:val="22"/>
          <w:szCs w:val="22"/>
        </w:rPr>
      </w:pPr>
    </w:p>
    <w:p w14:paraId="42E10626" w14:textId="77777777" w:rsidR="009D4B3B" w:rsidRPr="00727C69" w:rsidRDefault="009D4B3B" w:rsidP="009D4B3B">
      <w:pPr>
        <w:pStyle w:val="StdPara"/>
        <w:rPr>
          <w:sz w:val="22"/>
          <w:szCs w:val="22"/>
        </w:rPr>
      </w:pPr>
    </w:p>
    <w:p w14:paraId="4F7D422A" w14:textId="77777777" w:rsidR="009D4B3B" w:rsidRPr="00727C69" w:rsidRDefault="009D4B3B" w:rsidP="009D4B3B">
      <w:pPr>
        <w:pStyle w:val="StdPara"/>
        <w:rPr>
          <w:sz w:val="22"/>
          <w:szCs w:val="22"/>
        </w:rPr>
      </w:pPr>
    </w:p>
    <w:p w14:paraId="6B2E0163" w14:textId="5EEE3FF4" w:rsidR="009D4B3B" w:rsidRPr="00727C69" w:rsidRDefault="009D4B3B" w:rsidP="009D4B3B">
      <w:pPr>
        <w:pStyle w:val="StdPara"/>
        <w:rPr>
          <w:sz w:val="22"/>
          <w:szCs w:val="22"/>
        </w:rPr>
      </w:pPr>
    </w:p>
    <w:p w14:paraId="75186B00" w14:textId="44CDC667" w:rsidR="00727C69" w:rsidRPr="00727C69" w:rsidRDefault="00727C69" w:rsidP="009D4B3B">
      <w:pPr>
        <w:pStyle w:val="StdPara"/>
        <w:rPr>
          <w:sz w:val="22"/>
          <w:szCs w:val="22"/>
        </w:rPr>
      </w:pPr>
    </w:p>
    <w:p w14:paraId="25412A5F" w14:textId="500346E4" w:rsidR="00727C69" w:rsidRPr="00727C69" w:rsidRDefault="00727C69" w:rsidP="009D4B3B">
      <w:pPr>
        <w:pStyle w:val="StdPara"/>
        <w:rPr>
          <w:sz w:val="22"/>
          <w:szCs w:val="22"/>
        </w:rPr>
      </w:pPr>
    </w:p>
    <w:p w14:paraId="28C38480" w14:textId="77777777" w:rsidR="00727C69" w:rsidRPr="00727C69" w:rsidRDefault="00727C69" w:rsidP="009D4B3B">
      <w:pPr>
        <w:pStyle w:val="StdPara"/>
        <w:rPr>
          <w:sz w:val="22"/>
          <w:szCs w:val="22"/>
        </w:rPr>
      </w:pPr>
    </w:p>
    <w:p w14:paraId="7148DBF4" w14:textId="77777777" w:rsidR="009D4B3B" w:rsidRPr="00727C69" w:rsidRDefault="009D4B3B" w:rsidP="009D4B3B">
      <w:pPr>
        <w:pStyle w:val="StdPara"/>
        <w:rPr>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096"/>
        <w:gridCol w:w="3096"/>
      </w:tblGrid>
      <w:tr w:rsidR="008166E3" w:rsidRPr="00727C69" w14:paraId="48AEFDDF" w14:textId="77777777" w:rsidTr="00185B33">
        <w:tc>
          <w:tcPr>
            <w:tcW w:w="2790" w:type="dxa"/>
            <w:tcBorders>
              <w:top w:val="single" w:sz="6" w:space="0" w:color="auto"/>
              <w:left w:val="single" w:sz="6" w:space="0" w:color="auto"/>
              <w:bottom w:val="single" w:sz="6" w:space="0" w:color="auto"/>
              <w:right w:val="single" w:sz="6" w:space="0" w:color="auto"/>
            </w:tcBorders>
            <w:shd w:val="clear" w:color="auto" w:fill="A6A6A6"/>
            <w:hideMark/>
          </w:tcPr>
          <w:p w14:paraId="488E65A6" w14:textId="77777777" w:rsidR="008166E3" w:rsidRPr="00727C69" w:rsidRDefault="008166E3" w:rsidP="008166E3">
            <w:pPr>
              <w:pStyle w:val="StdPara"/>
              <w:rPr>
                <w:sz w:val="22"/>
                <w:szCs w:val="22"/>
              </w:rPr>
            </w:pPr>
            <w:r w:rsidRPr="00727C69">
              <w:rPr>
                <w:b/>
                <w:bCs/>
                <w:sz w:val="22"/>
                <w:szCs w:val="22"/>
              </w:rPr>
              <w:lastRenderedPageBreak/>
              <w:t>Stage</w:t>
            </w:r>
            <w:r w:rsidRPr="00727C69">
              <w:rPr>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6A6A6"/>
            <w:hideMark/>
          </w:tcPr>
          <w:p w14:paraId="19DE7BA1" w14:textId="77777777" w:rsidR="008166E3" w:rsidRPr="00727C69" w:rsidRDefault="008166E3" w:rsidP="008166E3">
            <w:pPr>
              <w:pStyle w:val="StdPara"/>
              <w:rPr>
                <w:sz w:val="22"/>
                <w:szCs w:val="22"/>
              </w:rPr>
            </w:pPr>
            <w:r w:rsidRPr="00727C69">
              <w:rPr>
                <w:b/>
                <w:bCs/>
                <w:sz w:val="22"/>
                <w:szCs w:val="22"/>
              </w:rPr>
              <w:t>Priority appeals </w:t>
            </w:r>
            <w:r w:rsidRPr="00727C69">
              <w:rPr>
                <w:sz w:val="22"/>
                <w:szCs w:val="22"/>
              </w:rPr>
              <w:t>(</w:t>
            </w:r>
            <w:r w:rsidRPr="00727C69">
              <w:rPr>
                <w:i/>
                <w:iCs/>
                <w:sz w:val="22"/>
                <w:szCs w:val="22"/>
              </w:rPr>
              <w:t>students applying to higher education who did not attain their firm choice i.e. the offer they accepted as their first choice and wish to appeal an A level or other Level 3 qualification result.)</w:t>
            </w:r>
            <w:r w:rsidRPr="00727C69">
              <w:rPr>
                <w:sz w:val="22"/>
                <w:szCs w:val="22"/>
              </w:rPr>
              <w:t> </w:t>
            </w:r>
          </w:p>
        </w:tc>
        <w:tc>
          <w:tcPr>
            <w:tcW w:w="2790" w:type="dxa"/>
            <w:tcBorders>
              <w:top w:val="single" w:sz="6" w:space="0" w:color="auto"/>
              <w:left w:val="single" w:sz="6" w:space="0" w:color="auto"/>
              <w:bottom w:val="single" w:sz="6" w:space="0" w:color="auto"/>
              <w:right w:val="single" w:sz="6" w:space="0" w:color="auto"/>
            </w:tcBorders>
            <w:shd w:val="clear" w:color="auto" w:fill="A6A6A6"/>
            <w:hideMark/>
          </w:tcPr>
          <w:p w14:paraId="07399FAA" w14:textId="77777777" w:rsidR="008166E3" w:rsidRPr="00727C69" w:rsidRDefault="008166E3" w:rsidP="008166E3">
            <w:pPr>
              <w:pStyle w:val="StdPara"/>
              <w:rPr>
                <w:sz w:val="22"/>
                <w:szCs w:val="22"/>
              </w:rPr>
            </w:pPr>
            <w:r w:rsidRPr="00727C69">
              <w:rPr>
                <w:b/>
                <w:bCs/>
                <w:sz w:val="22"/>
                <w:szCs w:val="22"/>
              </w:rPr>
              <w:t>Non-priority appeals</w:t>
            </w:r>
            <w:r w:rsidRPr="00727C69">
              <w:rPr>
                <w:sz w:val="22"/>
                <w:szCs w:val="22"/>
              </w:rPr>
              <w:t> </w:t>
            </w:r>
            <w:r w:rsidRPr="00727C69">
              <w:rPr>
                <w:sz w:val="22"/>
                <w:szCs w:val="22"/>
              </w:rPr>
              <w:br/>
            </w:r>
            <w:r w:rsidRPr="00727C69">
              <w:rPr>
                <w:i/>
                <w:iCs/>
                <w:sz w:val="22"/>
                <w:szCs w:val="22"/>
              </w:rPr>
              <w:t>(appeals which are not considered to be priority appeals)</w:t>
            </w:r>
            <w:r w:rsidRPr="00727C69">
              <w:rPr>
                <w:sz w:val="22"/>
                <w:szCs w:val="22"/>
              </w:rPr>
              <w:t> </w:t>
            </w:r>
          </w:p>
        </w:tc>
      </w:tr>
      <w:tr w:rsidR="008166E3" w:rsidRPr="00727C69" w14:paraId="55AA90B6" w14:textId="77777777" w:rsidTr="00185B33">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C4E27EE" w14:textId="77777777" w:rsidR="008166E3" w:rsidRPr="00727C69" w:rsidRDefault="008166E3" w:rsidP="008166E3">
            <w:pPr>
              <w:pStyle w:val="StdPara"/>
              <w:rPr>
                <w:sz w:val="22"/>
                <w:szCs w:val="22"/>
              </w:rPr>
            </w:pPr>
            <w:r w:rsidRPr="00727C69">
              <w:rPr>
                <w:b/>
                <w:bCs/>
                <w:sz w:val="22"/>
                <w:szCs w:val="22"/>
              </w:rPr>
              <w:t>Stage one:</w:t>
            </w:r>
            <w:r w:rsidRPr="00727C69">
              <w:rPr>
                <w:sz w:val="22"/>
                <w:szCs w:val="22"/>
              </w:rPr>
              <w:t> timescales for </w:t>
            </w:r>
            <w:r w:rsidRPr="00727C69">
              <w:rPr>
                <w:b/>
                <w:bCs/>
                <w:sz w:val="22"/>
                <w:szCs w:val="22"/>
              </w:rPr>
              <w:t>students</w:t>
            </w:r>
            <w:r w:rsidRPr="00727C69">
              <w:rPr>
                <w:sz w:val="22"/>
                <w:szCs w:val="22"/>
              </w:rPr>
              <w:t> to submit the form to the School requesting a centre review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D5EC015" w14:textId="77777777" w:rsidR="008166E3" w:rsidRPr="00727C69" w:rsidRDefault="008166E3" w:rsidP="008166E3">
            <w:pPr>
              <w:pStyle w:val="StdPara"/>
              <w:rPr>
                <w:sz w:val="22"/>
                <w:szCs w:val="22"/>
              </w:rPr>
            </w:pPr>
            <w:r w:rsidRPr="00727C69">
              <w:rPr>
                <w:sz w:val="22"/>
                <w:szCs w:val="22"/>
              </w:rPr>
              <w:t>10 August to 16 August 2021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6FBD1C1" w14:textId="77777777" w:rsidR="008166E3" w:rsidRPr="00727C69" w:rsidRDefault="008166E3" w:rsidP="008166E3">
            <w:pPr>
              <w:pStyle w:val="StdPara"/>
              <w:rPr>
                <w:sz w:val="22"/>
                <w:szCs w:val="22"/>
              </w:rPr>
            </w:pPr>
            <w:r w:rsidRPr="00727C69">
              <w:rPr>
                <w:sz w:val="22"/>
                <w:szCs w:val="22"/>
              </w:rPr>
              <w:t>From results day to 3 September 2021 </w:t>
            </w:r>
          </w:p>
        </w:tc>
      </w:tr>
      <w:tr w:rsidR="008166E3" w:rsidRPr="00727C69" w14:paraId="22101C46" w14:textId="77777777" w:rsidTr="00185B33">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B7E676B" w14:textId="77777777" w:rsidR="008166E3" w:rsidRPr="00727C69" w:rsidRDefault="008166E3" w:rsidP="008166E3">
            <w:pPr>
              <w:pStyle w:val="StdPara"/>
              <w:rPr>
                <w:sz w:val="22"/>
                <w:szCs w:val="22"/>
              </w:rPr>
            </w:pPr>
            <w:r w:rsidRPr="00727C69">
              <w:rPr>
                <w:b/>
                <w:bCs/>
                <w:sz w:val="22"/>
                <w:szCs w:val="22"/>
              </w:rPr>
              <w:t>Stage one:</w:t>
            </w:r>
            <w:r w:rsidRPr="00727C69">
              <w:rPr>
                <w:sz w:val="22"/>
                <w:szCs w:val="22"/>
              </w:rPr>
              <w:t> timescales for the </w:t>
            </w:r>
            <w:r w:rsidRPr="00727C69">
              <w:rPr>
                <w:b/>
                <w:bCs/>
                <w:sz w:val="22"/>
                <w:szCs w:val="22"/>
              </w:rPr>
              <w:t>school</w:t>
            </w:r>
            <w:r w:rsidRPr="00727C69">
              <w:rPr>
                <w:sz w:val="22"/>
                <w:szCs w:val="22"/>
              </w:rPr>
              <w:t> to conduct the stage one review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522A6C" w14:textId="77777777" w:rsidR="008166E3" w:rsidRPr="00727C69" w:rsidRDefault="008166E3" w:rsidP="008166E3">
            <w:pPr>
              <w:pStyle w:val="StdPara"/>
              <w:rPr>
                <w:sz w:val="22"/>
                <w:szCs w:val="22"/>
              </w:rPr>
            </w:pPr>
            <w:r w:rsidRPr="00727C69">
              <w:rPr>
                <w:sz w:val="22"/>
                <w:szCs w:val="22"/>
              </w:rPr>
              <w:t>10 August to 20 August 2021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A322DB3" w14:textId="77777777" w:rsidR="008166E3" w:rsidRPr="00727C69" w:rsidRDefault="008166E3" w:rsidP="008166E3">
            <w:pPr>
              <w:pStyle w:val="StdPara"/>
              <w:rPr>
                <w:sz w:val="22"/>
                <w:szCs w:val="22"/>
              </w:rPr>
            </w:pPr>
            <w:r w:rsidRPr="00727C69">
              <w:rPr>
                <w:sz w:val="22"/>
                <w:szCs w:val="22"/>
              </w:rPr>
              <w:t>From results day to 10 September 2021 </w:t>
            </w:r>
          </w:p>
        </w:tc>
      </w:tr>
      <w:tr w:rsidR="008166E3" w:rsidRPr="00727C69" w14:paraId="466101F6" w14:textId="77777777" w:rsidTr="00185B33">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F1960A6" w14:textId="77777777" w:rsidR="008166E3" w:rsidRPr="00727C69" w:rsidRDefault="008166E3" w:rsidP="008166E3">
            <w:pPr>
              <w:pStyle w:val="StdPara"/>
              <w:rPr>
                <w:sz w:val="22"/>
                <w:szCs w:val="22"/>
              </w:rPr>
            </w:pPr>
            <w:r w:rsidRPr="00727C69">
              <w:rPr>
                <w:b/>
                <w:bCs/>
                <w:sz w:val="22"/>
                <w:szCs w:val="22"/>
              </w:rPr>
              <w:t>Stage two:</w:t>
            </w:r>
            <w:r w:rsidRPr="00727C69">
              <w:rPr>
                <w:sz w:val="22"/>
                <w:szCs w:val="22"/>
              </w:rPr>
              <w:t> timescales for the </w:t>
            </w:r>
            <w:r w:rsidRPr="00727C69">
              <w:rPr>
                <w:b/>
                <w:bCs/>
                <w:sz w:val="22"/>
                <w:szCs w:val="22"/>
              </w:rPr>
              <w:t>school</w:t>
            </w:r>
            <w:r w:rsidRPr="00727C69">
              <w:rPr>
                <w:sz w:val="22"/>
                <w:szCs w:val="22"/>
              </w:rPr>
              <w:t> to submit the appeal to awarding organisation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B9DBB7C" w14:textId="77777777" w:rsidR="008166E3" w:rsidRPr="00727C69" w:rsidRDefault="008166E3" w:rsidP="008166E3">
            <w:pPr>
              <w:pStyle w:val="StdPara"/>
              <w:rPr>
                <w:sz w:val="22"/>
                <w:szCs w:val="22"/>
              </w:rPr>
            </w:pPr>
            <w:r w:rsidRPr="00727C69">
              <w:rPr>
                <w:sz w:val="22"/>
                <w:szCs w:val="22"/>
              </w:rPr>
              <w:t>11 August to 23 August 2021 </w:t>
            </w:r>
          </w:p>
          <w:p w14:paraId="1D2E7591" w14:textId="3B87DFA6" w:rsidR="008166E3" w:rsidRPr="00727C69" w:rsidRDefault="008166E3" w:rsidP="008166E3">
            <w:pPr>
              <w:pStyle w:val="StdPara"/>
              <w:rPr>
                <w:sz w:val="22"/>
                <w:szCs w:val="22"/>
              </w:rPr>
            </w:pPr>
            <w:r w:rsidRPr="00727C69">
              <w:rPr>
                <w:sz w:val="22"/>
                <w:szCs w:val="22"/>
              </w:rPr>
              <w:t>Students are asked to submit any requests for a stage two appeal as soon as possible after the outcome of the stage one decision has been communicated and ideally </w:t>
            </w:r>
            <w:r w:rsidRPr="00727C69">
              <w:rPr>
                <w:b/>
                <w:bCs/>
                <w:sz w:val="22"/>
                <w:szCs w:val="22"/>
              </w:rPr>
              <w:t>by </w:t>
            </w:r>
            <w:r w:rsidR="00727C69" w:rsidRPr="00727C69">
              <w:rPr>
                <w:b/>
                <w:bCs/>
                <w:sz w:val="22"/>
                <w:szCs w:val="22"/>
              </w:rPr>
              <w:t>09:00</w:t>
            </w:r>
            <w:r w:rsidRPr="00727C69">
              <w:rPr>
                <w:b/>
                <w:bCs/>
                <w:sz w:val="22"/>
                <w:szCs w:val="22"/>
              </w:rPr>
              <w:t> on 23 August 2021</w:t>
            </w:r>
            <w:r w:rsidRPr="00727C69">
              <w:rPr>
                <w:sz w:val="22"/>
                <w:szCs w:val="22"/>
              </w:rPr>
              <w:t>.    </w:t>
            </w:r>
          </w:p>
          <w:p w14:paraId="1A60F659" w14:textId="77777777" w:rsidR="008166E3" w:rsidRPr="00727C69" w:rsidRDefault="008166E3" w:rsidP="008166E3">
            <w:pPr>
              <w:pStyle w:val="StdPara"/>
              <w:rPr>
                <w:sz w:val="22"/>
                <w:szCs w:val="22"/>
              </w:rPr>
            </w:pPr>
            <w:r w:rsidRPr="00727C69">
              <w:rPr>
                <w:sz w:val="22"/>
                <w:szCs w:val="22"/>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4D7706D" w14:textId="77777777" w:rsidR="008166E3" w:rsidRPr="00727C69" w:rsidRDefault="008166E3" w:rsidP="008166E3">
            <w:pPr>
              <w:pStyle w:val="StdPara"/>
              <w:rPr>
                <w:sz w:val="22"/>
                <w:szCs w:val="22"/>
              </w:rPr>
            </w:pPr>
            <w:r w:rsidRPr="00727C69">
              <w:rPr>
                <w:sz w:val="22"/>
                <w:szCs w:val="22"/>
              </w:rPr>
              <w:t>11 August to 17 September 2021 </w:t>
            </w:r>
          </w:p>
          <w:p w14:paraId="2800D300" w14:textId="0106B84A" w:rsidR="008166E3" w:rsidRPr="00727C69" w:rsidRDefault="008166E3" w:rsidP="008166E3">
            <w:pPr>
              <w:pStyle w:val="StdPara"/>
              <w:rPr>
                <w:sz w:val="22"/>
                <w:szCs w:val="22"/>
              </w:rPr>
            </w:pPr>
            <w:r w:rsidRPr="00727C69">
              <w:rPr>
                <w:sz w:val="22"/>
                <w:szCs w:val="22"/>
              </w:rPr>
              <w:t>Students are asked to submit any requests for a stage two appeal as soon as possible after the outcome of the stage one decision has been communicated and ideally </w:t>
            </w:r>
            <w:r w:rsidRPr="00727C69">
              <w:rPr>
                <w:b/>
                <w:bCs/>
                <w:sz w:val="22"/>
                <w:szCs w:val="22"/>
              </w:rPr>
              <w:t>by </w:t>
            </w:r>
            <w:r w:rsidR="00727C69" w:rsidRPr="00727C69">
              <w:rPr>
                <w:b/>
                <w:bCs/>
                <w:sz w:val="22"/>
                <w:szCs w:val="22"/>
              </w:rPr>
              <w:t>09:00</w:t>
            </w:r>
            <w:r w:rsidRPr="00727C69">
              <w:rPr>
                <w:b/>
                <w:bCs/>
                <w:sz w:val="22"/>
                <w:szCs w:val="22"/>
              </w:rPr>
              <w:t> on 17 September 2021</w:t>
            </w:r>
            <w:r w:rsidRPr="00727C69">
              <w:rPr>
                <w:sz w:val="22"/>
                <w:szCs w:val="22"/>
              </w:rPr>
              <w:t>. </w:t>
            </w:r>
          </w:p>
          <w:p w14:paraId="42AB72D4" w14:textId="77777777" w:rsidR="008166E3" w:rsidRPr="00727C69" w:rsidRDefault="008166E3" w:rsidP="008166E3">
            <w:pPr>
              <w:pStyle w:val="StdPara"/>
              <w:rPr>
                <w:sz w:val="22"/>
                <w:szCs w:val="22"/>
              </w:rPr>
            </w:pPr>
            <w:r w:rsidRPr="00727C69">
              <w:rPr>
                <w:sz w:val="22"/>
                <w:szCs w:val="22"/>
              </w:rPr>
              <w:t> </w:t>
            </w:r>
          </w:p>
        </w:tc>
      </w:tr>
    </w:tbl>
    <w:p w14:paraId="12951722" w14:textId="583CF4CF" w:rsidR="008166E3" w:rsidRPr="00727C69" w:rsidRDefault="008166E3" w:rsidP="00C363B2">
      <w:pPr>
        <w:pStyle w:val="StdPara"/>
        <w:numPr>
          <w:ilvl w:val="1"/>
          <w:numId w:val="3"/>
        </w:numPr>
        <w:rPr>
          <w:sz w:val="22"/>
          <w:szCs w:val="22"/>
        </w:rPr>
      </w:pPr>
      <w:r w:rsidRPr="00727C69">
        <w:rPr>
          <w:sz w:val="22"/>
          <w:szCs w:val="22"/>
        </w:rPr>
        <w:t>If a student misses any of the deadlines for priority appeals, we can still process your request for a centre review / appeal within the timescales that apply for all other cases.  Such appeals will still be treated as a priority and the exam boards will aim to process them as soon as possible. </w:t>
      </w:r>
    </w:p>
    <w:p w14:paraId="7CA521E1" w14:textId="4654AE04" w:rsidR="008166E3" w:rsidRPr="00727C69" w:rsidRDefault="008166E3" w:rsidP="00C363B2">
      <w:pPr>
        <w:pStyle w:val="StdPara"/>
        <w:numPr>
          <w:ilvl w:val="1"/>
          <w:numId w:val="3"/>
        </w:numPr>
        <w:rPr>
          <w:sz w:val="22"/>
          <w:szCs w:val="22"/>
        </w:rPr>
      </w:pPr>
      <w:r w:rsidRPr="00727C69">
        <w:rPr>
          <w:sz w:val="22"/>
          <w:szCs w:val="22"/>
        </w:rPr>
        <w:t>The exam boards will aim to complete Stage Two of the appeals process within 42 calendar days of receipt of the application but this may be subject to change depending on the circumstances. </w:t>
      </w:r>
    </w:p>
    <w:p w14:paraId="658CB54A" w14:textId="0D1E04AB" w:rsidR="009351E8" w:rsidRPr="00727C69" w:rsidRDefault="008166E3" w:rsidP="00C363B2">
      <w:pPr>
        <w:pStyle w:val="StdPara"/>
        <w:numPr>
          <w:ilvl w:val="1"/>
          <w:numId w:val="3"/>
        </w:numPr>
        <w:rPr>
          <w:sz w:val="22"/>
          <w:szCs w:val="22"/>
        </w:rPr>
      </w:pPr>
      <w:r w:rsidRPr="00727C69">
        <w:rPr>
          <w:sz w:val="22"/>
          <w:szCs w:val="22"/>
        </w:rPr>
        <w:t>The above definition of ‘priority appeals’ has been taken from the JCQ guidance and therefore sets out what the exam boards will consider as priority appeals.   </w:t>
      </w:r>
    </w:p>
    <w:p w14:paraId="66CD1E5A" w14:textId="4C09FE1C" w:rsidR="00E77FAC" w:rsidRPr="00682B9D" w:rsidRDefault="00E77FAC" w:rsidP="00873C90">
      <w:pPr>
        <w:spacing w:after="160" w:line="259" w:lineRule="auto"/>
        <w:rPr>
          <w:rStyle w:val="IntenseEmphasis"/>
          <w:rFonts w:asciiTheme="minorHAnsi" w:hAnsiTheme="minorHAnsi" w:cstheme="minorHAnsi"/>
          <w:i w:val="0"/>
          <w:iCs w:val="0"/>
          <w:color w:val="BF8F00" w:themeColor="accent4" w:themeShade="BF"/>
        </w:rPr>
      </w:pPr>
      <w:bookmarkStart w:id="5" w:name="_ANNEX_2:_Worked"/>
      <w:bookmarkEnd w:id="5"/>
    </w:p>
    <w:sectPr w:rsidR="00E77FAC" w:rsidRPr="00682B9D" w:rsidSect="00CB033A">
      <w:headerReference w:type="default" r:id="rId18"/>
      <w:footerReference w:type="default" r:id="rId19"/>
      <w:pgSz w:w="11907" w:h="16840" w:code="9"/>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25DC" w14:textId="77777777" w:rsidR="00185B33" w:rsidRDefault="00185B33" w:rsidP="00454767">
      <w:r>
        <w:separator/>
      </w:r>
    </w:p>
  </w:endnote>
  <w:endnote w:type="continuationSeparator" w:id="0">
    <w:p w14:paraId="71FC892A" w14:textId="77777777" w:rsidR="00185B33" w:rsidRDefault="00185B33" w:rsidP="00454767">
      <w:r>
        <w:continuationSeparator/>
      </w:r>
    </w:p>
  </w:endnote>
  <w:endnote w:type="continuationNotice" w:id="1">
    <w:p w14:paraId="74DA9A2E" w14:textId="77777777" w:rsidR="00185B33" w:rsidRDefault="00185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869292"/>
      <w:docPartObj>
        <w:docPartGallery w:val="Page Numbers (Bottom of Page)"/>
        <w:docPartUnique/>
      </w:docPartObj>
    </w:sdtPr>
    <w:sdtEndPr>
      <w:rPr>
        <w:noProof/>
      </w:rPr>
    </w:sdtEndPr>
    <w:sdtContent>
      <w:p w14:paraId="4775DDA1" w14:textId="79714700" w:rsidR="00CB033A" w:rsidRDefault="00CB03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F9AAB0" w14:textId="77777777" w:rsidR="00CB033A" w:rsidRDefault="00CB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8A65" w14:textId="77777777" w:rsidR="00185B33" w:rsidRDefault="00185B33" w:rsidP="00454767">
      <w:r>
        <w:separator/>
      </w:r>
    </w:p>
  </w:footnote>
  <w:footnote w:type="continuationSeparator" w:id="0">
    <w:p w14:paraId="29879EFA" w14:textId="77777777" w:rsidR="00185B33" w:rsidRDefault="00185B33" w:rsidP="00454767">
      <w:r>
        <w:continuationSeparator/>
      </w:r>
    </w:p>
  </w:footnote>
  <w:footnote w:type="continuationNotice" w:id="1">
    <w:p w14:paraId="0ED36113" w14:textId="77777777" w:rsidR="00185B33" w:rsidRDefault="00185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A6CD" w14:textId="71B25AA7" w:rsidR="00CC18EB" w:rsidRPr="00727C69" w:rsidRDefault="00AD5A03" w:rsidP="00CC18EB">
    <w:pPr>
      <w:pBdr>
        <w:bottom w:val="single" w:sz="4" w:space="1" w:color="322247"/>
      </w:pBdr>
      <w:spacing w:line="264" w:lineRule="auto"/>
      <w:rPr>
        <w:noProof/>
        <w:color w:val="322247"/>
        <w:sz w:val="20"/>
        <w:szCs w:val="20"/>
      </w:rPr>
    </w:pPr>
    <w:r w:rsidRPr="00727C69">
      <w:rPr>
        <w:color w:val="322247"/>
        <w:sz w:val="20"/>
        <w:szCs w:val="20"/>
      </w:rPr>
      <w:fldChar w:fldCharType="begin"/>
    </w:r>
    <w:r w:rsidRPr="00727C69">
      <w:rPr>
        <w:color w:val="322247"/>
        <w:sz w:val="20"/>
        <w:szCs w:val="20"/>
      </w:rPr>
      <w:instrText xml:space="preserve"> FILENAME \* MERGEFORMAT </w:instrText>
    </w:r>
    <w:r w:rsidRPr="00727C69">
      <w:rPr>
        <w:color w:val="322247"/>
        <w:sz w:val="20"/>
        <w:szCs w:val="20"/>
      </w:rPr>
      <w:fldChar w:fldCharType="separate"/>
    </w:r>
    <w:r w:rsidR="008701A3" w:rsidRPr="00727C69">
      <w:rPr>
        <w:noProof/>
        <w:color w:val="322247"/>
        <w:sz w:val="20"/>
        <w:szCs w:val="20"/>
      </w:rPr>
      <w:t xml:space="preserve"> </w:t>
    </w:r>
    <w:r w:rsidR="00CC18EB" w:rsidRPr="00727C69">
      <w:rPr>
        <w:b/>
        <w:bCs/>
        <w:noProof/>
        <w:color w:val="322247"/>
        <w:sz w:val="20"/>
        <w:szCs w:val="20"/>
      </w:rPr>
      <w:t>ARRANGEMENTS FOR APPEALING EXAMINATION RESULTS IN SUMMER 2021 POLICY</w:t>
    </w:r>
    <w:r w:rsidR="00CC18EB" w:rsidRPr="00727C69">
      <w:rPr>
        <w:noProof/>
        <w:color w:val="322247"/>
        <w:sz w:val="20"/>
        <w:szCs w:val="20"/>
      </w:rPr>
      <w:t> </w:t>
    </w:r>
  </w:p>
  <w:p w14:paraId="441A1723" w14:textId="697A4078" w:rsidR="00AD5A03" w:rsidRPr="00B3673F" w:rsidRDefault="008701A3" w:rsidP="00AD5A03">
    <w:pPr>
      <w:pBdr>
        <w:bottom w:val="single" w:sz="4" w:space="1" w:color="322247"/>
      </w:pBdr>
      <w:spacing w:line="264" w:lineRule="auto"/>
      <w:rPr>
        <w:noProof/>
        <w:color w:val="322247"/>
        <w:sz w:val="20"/>
        <w:szCs w:val="20"/>
      </w:rPr>
    </w:pPr>
    <w:r w:rsidRPr="00727C69">
      <w:rPr>
        <w:noProof/>
        <w:color w:val="322247"/>
        <w:sz w:val="20"/>
        <w:szCs w:val="20"/>
      </w:rPr>
      <w:t xml:space="preserve"> </w:t>
    </w:r>
    <w:r w:rsidR="00B906F0" w:rsidRPr="00727C69">
      <w:rPr>
        <w:noProof/>
        <w:color w:val="FF0000"/>
        <w:sz w:val="20"/>
        <w:szCs w:val="20"/>
      </w:rPr>
      <w:t>KINGS INTERNATIONAL COLLEGE</w:t>
    </w:r>
    <w:r w:rsidR="00AD5A03" w:rsidRPr="00727C69">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36A7"/>
    <w:multiLevelType w:val="multilevel"/>
    <w:tmpl w:val="E0D60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803814"/>
    <w:multiLevelType w:val="multilevel"/>
    <w:tmpl w:val="2D4AC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5F2838"/>
    <w:multiLevelType w:val="hybridMultilevel"/>
    <w:tmpl w:val="39386A14"/>
    <w:lvl w:ilvl="0" w:tplc="7264FD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B561C"/>
    <w:multiLevelType w:val="multilevel"/>
    <w:tmpl w:val="8D4E68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1360CA"/>
    <w:multiLevelType w:val="multilevel"/>
    <w:tmpl w:val="C2060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7" w15:restartNumberingAfterBreak="0">
    <w:nsid w:val="10402565"/>
    <w:multiLevelType w:val="multilevel"/>
    <w:tmpl w:val="90707E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4716AD"/>
    <w:multiLevelType w:val="multilevel"/>
    <w:tmpl w:val="5D5AB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EE3404"/>
    <w:multiLevelType w:val="multilevel"/>
    <w:tmpl w:val="68FE31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A77A99"/>
    <w:multiLevelType w:val="multilevel"/>
    <w:tmpl w:val="10FCD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E211AA"/>
    <w:multiLevelType w:val="multilevel"/>
    <w:tmpl w:val="D3FADB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4E4F3D"/>
    <w:multiLevelType w:val="hybridMultilevel"/>
    <w:tmpl w:val="B8D2C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65569"/>
    <w:multiLevelType w:val="multilevel"/>
    <w:tmpl w:val="E73C6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E22AE"/>
    <w:multiLevelType w:val="multilevel"/>
    <w:tmpl w:val="3D2C3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6637B2"/>
    <w:multiLevelType w:val="multilevel"/>
    <w:tmpl w:val="B0343C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660F9D"/>
    <w:multiLevelType w:val="multilevel"/>
    <w:tmpl w:val="4CB04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C16EA2"/>
    <w:multiLevelType w:val="multilevel"/>
    <w:tmpl w:val="39B8AE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5D86D7D"/>
    <w:multiLevelType w:val="multilevel"/>
    <w:tmpl w:val="30E41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0E011A"/>
    <w:multiLevelType w:val="hybridMultilevel"/>
    <w:tmpl w:val="D122C2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09768B"/>
    <w:multiLevelType w:val="hybridMultilevel"/>
    <w:tmpl w:val="CE8ECAF4"/>
    <w:lvl w:ilvl="0" w:tplc="952C5B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A11A09"/>
    <w:multiLevelType w:val="multilevel"/>
    <w:tmpl w:val="F22C48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FB679C"/>
    <w:multiLevelType w:val="multilevel"/>
    <w:tmpl w:val="2716C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6E0DC3"/>
    <w:multiLevelType w:val="multilevel"/>
    <w:tmpl w:val="5B043F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22106A"/>
    <w:multiLevelType w:val="hybridMultilevel"/>
    <w:tmpl w:val="8FA0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4731A7"/>
    <w:multiLevelType w:val="multilevel"/>
    <w:tmpl w:val="3B92BD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851880"/>
    <w:multiLevelType w:val="multilevel"/>
    <w:tmpl w:val="2CF2C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2C1250"/>
    <w:multiLevelType w:val="multilevel"/>
    <w:tmpl w:val="81FC2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64F21"/>
    <w:multiLevelType w:val="multilevel"/>
    <w:tmpl w:val="B610F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287E97"/>
    <w:multiLevelType w:val="multilevel"/>
    <w:tmpl w:val="57E8C0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D52F9F"/>
    <w:multiLevelType w:val="multilevel"/>
    <w:tmpl w:val="68F61F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3B6EA6"/>
    <w:multiLevelType w:val="multilevel"/>
    <w:tmpl w:val="42B23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735626"/>
    <w:multiLevelType w:val="hybridMultilevel"/>
    <w:tmpl w:val="A6EC5848"/>
    <w:lvl w:ilvl="0" w:tplc="16FE72E6">
      <w:start w:val="1"/>
      <w:numFmt w:val="lowerLetter"/>
      <w:lvlText w:val="%1."/>
      <w:lvlJc w:val="left"/>
      <w:pPr>
        <w:ind w:left="1080" w:hanging="360"/>
      </w:pPr>
      <w:rPr>
        <w:rFonts w:asciiTheme="minorHAnsi" w:eastAsiaTheme="minorHAnsi" w:hAnsiTheme="minorHAnsi"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6E16D7"/>
    <w:multiLevelType w:val="multilevel"/>
    <w:tmpl w:val="64AA2774"/>
    <w:lvl w:ilvl="0">
      <w:start w:val="1"/>
      <w:numFmt w:val="decimal"/>
      <w:lvlText w:val="%1."/>
      <w:lvlJc w:val="left"/>
      <w:pPr>
        <w:ind w:left="1080" w:hanging="360"/>
      </w:pPr>
      <w:rPr>
        <w:rFonts w:asciiTheme="minorHAnsi" w:eastAsiaTheme="minorHAnsi" w:hAnsiTheme="minorHAns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5E081E43"/>
    <w:multiLevelType w:val="multilevel"/>
    <w:tmpl w:val="5734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B1CB8"/>
    <w:multiLevelType w:val="multilevel"/>
    <w:tmpl w:val="D02CCF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9534EF"/>
    <w:multiLevelType w:val="multilevel"/>
    <w:tmpl w:val="01E4C0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D553AB"/>
    <w:multiLevelType w:val="multilevel"/>
    <w:tmpl w:val="28FEDF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D9134B"/>
    <w:multiLevelType w:val="hybridMultilevel"/>
    <w:tmpl w:val="D416CF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1864BF"/>
    <w:multiLevelType w:val="multilevel"/>
    <w:tmpl w:val="6D3E78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34121A"/>
    <w:multiLevelType w:val="multilevel"/>
    <w:tmpl w:val="57C21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1A3B2B"/>
    <w:multiLevelType w:val="multilevel"/>
    <w:tmpl w:val="2F846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732736"/>
    <w:multiLevelType w:val="hybridMultilevel"/>
    <w:tmpl w:val="E19227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55C8B"/>
    <w:multiLevelType w:val="multilevel"/>
    <w:tmpl w:val="0BC25C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5C368E"/>
    <w:multiLevelType w:val="multilevel"/>
    <w:tmpl w:val="5134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FD2188"/>
    <w:multiLevelType w:val="hybridMultilevel"/>
    <w:tmpl w:val="49D25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54BE7"/>
    <w:multiLevelType w:val="hybridMultilevel"/>
    <w:tmpl w:val="0542EF72"/>
    <w:lvl w:ilvl="0" w:tplc="A5FE82D8">
      <w:start w:val="1"/>
      <w:numFmt w:val="lowerLetter"/>
      <w:lvlText w:val="%1."/>
      <w:lvlJc w:val="left"/>
      <w:pPr>
        <w:ind w:left="1080" w:hanging="360"/>
      </w:pPr>
      <w:rPr>
        <w:rFonts w:asciiTheme="minorHAnsi" w:eastAsiaTheme="minorHAnsi" w:hAnsiTheme="minorHAnsi"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7C1EFB"/>
    <w:multiLevelType w:val="hybridMultilevel"/>
    <w:tmpl w:val="6206DD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47"/>
  </w:num>
  <w:num w:numId="5">
    <w:abstractNumId w:val="42"/>
  </w:num>
  <w:num w:numId="6">
    <w:abstractNumId w:val="45"/>
  </w:num>
  <w:num w:numId="7">
    <w:abstractNumId w:val="33"/>
  </w:num>
  <w:num w:numId="8">
    <w:abstractNumId w:val="38"/>
  </w:num>
  <w:num w:numId="9">
    <w:abstractNumId w:val="3"/>
  </w:num>
  <w:num w:numId="10">
    <w:abstractNumId w:val="32"/>
  </w:num>
  <w:num w:numId="11">
    <w:abstractNumId w:val="19"/>
  </w:num>
  <w:num w:numId="12">
    <w:abstractNumId w:val="46"/>
  </w:num>
  <w:num w:numId="13">
    <w:abstractNumId w:val="40"/>
  </w:num>
  <w:num w:numId="14">
    <w:abstractNumId w:val="44"/>
  </w:num>
  <w:num w:numId="15">
    <w:abstractNumId w:val="26"/>
  </w:num>
  <w:num w:numId="16">
    <w:abstractNumId w:val="9"/>
  </w:num>
  <w:num w:numId="17">
    <w:abstractNumId w:val="35"/>
  </w:num>
  <w:num w:numId="18">
    <w:abstractNumId w:val="14"/>
  </w:num>
  <w:num w:numId="19">
    <w:abstractNumId w:val="8"/>
  </w:num>
  <w:num w:numId="20">
    <w:abstractNumId w:val="41"/>
  </w:num>
  <w:num w:numId="21">
    <w:abstractNumId w:val="27"/>
  </w:num>
  <w:num w:numId="22">
    <w:abstractNumId w:val="16"/>
  </w:num>
  <w:num w:numId="23">
    <w:abstractNumId w:val="10"/>
  </w:num>
  <w:num w:numId="24">
    <w:abstractNumId w:val="1"/>
  </w:num>
  <w:num w:numId="25">
    <w:abstractNumId w:val="4"/>
  </w:num>
  <w:num w:numId="26">
    <w:abstractNumId w:val="29"/>
  </w:num>
  <w:num w:numId="27">
    <w:abstractNumId w:val="7"/>
  </w:num>
  <w:num w:numId="28">
    <w:abstractNumId w:val="36"/>
  </w:num>
  <w:num w:numId="29">
    <w:abstractNumId w:val="21"/>
  </w:num>
  <w:num w:numId="30">
    <w:abstractNumId w:val="22"/>
  </w:num>
  <w:num w:numId="31">
    <w:abstractNumId w:val="11"/>
  </w:num>
  <w:num w:numId="32">
    <w:abstractNumId w:val="30"/>
  </w:num>
  <w:num w:numId="33">
    <w:abstractNumId w:val="43"/>
  </w:num>
  <w:num w:numId="34">
    <w:abstractNumId w:val="31"/>
  </w:num>
  <w:num w:numId="35">
    <w:abstractNumId w:val="15"/>
  </w:num>
  <w:num w:numId="36">
    <w:abstractNumId w:val="39"/>
  </w:num>
  <w:num w:numId="37">
    <w:abstractNumId w:val="25"/>
  </w:num>
  <w:num w:numId="38">
    <w:abstractNumId w:val="2"/>
  </w:num>
  <w:num w:numId="39">
    <w:abstractNumId w:val="23"/>
  </w:num>
  <w:num w:numId="40">
    <w:abstractNumId w:val="37"/>
  </w:num>
  <w:num w:numId="41">
    <w:abstractNumId w:val="28"/>
  </w:num>
  <w:num w:numId="42">
    <w:abstractNumId w:val="34"/>
  </w:num>
  <w:num w:numId="43">
    <w:abstractNumId w:val="5"/>
  </w:num>
  <w:num w:numId="44">
    <w:abstractNumId w:val="13"/>
  </w:num>
  <w:num w:numId="45">
    <w:abstractNumId w:val="18"/>
  </w:num>
  <w:num w:numId="46">
    <w:abstractNumId w:val="24"/>
  </w:num>
  <w:num w:numId="47">
    <w:abstractNumId w:val="12"/>
  </w:num>
  <w:num w:numId="4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3E0D"/>
    <w:rsid w:val="000046F4"/>
    <w:rsid w:val="00004A2F"/>
    <w:rsid w:val="00006601"/>
    <w:rsid w:val="00006B9F"/>
    <w:rsid w:val="000107B4"/>
    <w:rsid w:val="00010987"/>
    <w:rsid w:val="00014B57"/>
    <w:rsid w:val="0001774C"/>
    <w:rsid w:val="000217A1"/>
    <w:rsid w:val="000235BB"/>
    <w:rsid w:val="00030533"/>
    <w:rsid w:val="00030D6E"/>
    <w:rsid w:val="000311EC"/>
    <w:rsid w:val="0003435C"/>
    <w:rsid w:val="00035123"/>
    <w:rsid w:val="00046F99"/>
    <w:rsid w:val="0005063E"/>
    <w:rsid w:val="000506DB"/>
    <w:rsid w:val="00053FF8"/>
    <w:rsid w:val="000544F3"/>
    <w:rsid w:val="00056587"/>
    <w:rsid w:val="00057E61"/>
    <w:rsid w:val="00062477"/>
    <w:rsid w:val="00064056"/>
    <w:rsid w:val="00076270"/>
    <w:rsid w:val="00076500"/>
    <w:rsid w:val="00076E8D"/>
    <w:rsid w:val="00085FE4"/>
    <w:rsid w:val="000A0885"/>
    <w:rsid w:val="000A1580"/>
    <w:rsid w:val="000A2471"/>
    <w:rsid w:val="000A2927"/>
    <w:rsid w:val="000B1E30"/>
    <w:rsid w:val="000B214E"/>
    <w:rsid w:val="000C6526"/>
    <w:rsid w:val="000D081E"/>
    <w:rsid w:val="000D1E42"/>
    <w:rsid w:val="000D3305"/>
    <w:rsid w:val="000D6064"/>
    <w:rsid w:val="000E325A"/>
    <w:rsid w:val="000E5B9D"/>
    <w:rsid w:val="000E6F33"/>
    <w:rsid w:val="000F0FE9"/>
    <w:rsid w:val="000F2206"/>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0C6"/>
    <w:rsid w:val="00134837"/>
    <w:rsid w:val="00135A9F"/>
    <w:rsid w:val="00137C5E"/>
    <w:rsid w:val="00142269"/>
    <w:rsid w:val="00145E72"/>
    <w:rsid w:val="00150B60"/>
    <w:rsid w:val="00152BCD"/>
    <w:rsid w:val="00155251"/>
    <w:rsid w:val="00157100"/>
    <w:rsid w:val="00161588"/>
    <w:rsid w:val="00163ABE"/>
    <w:rsid w:val="001673E3"/>
    <w:rsid w:val="00170EFD"/>
    <w:rsid w:val="001722FD"/>
    <w:rsid w:val="0017528F"/>
    <w:rsid w:val="001827A2"/>
    <w:rsid w:val="00183E1B"/>
    <w:rsid w:val="00185B33"/>
    <w:rsid w:val="00190927"/>
    <w:rsid w:val="00195D9F"/>
    <w:rsid w:val="001964A4"/>
    <w:rsid w:val="001973ED"/>
    <w:rsid w:val="001A12A2"/>
    <w:rsid w:val="001A1C90"/>
    <w:rsid w:val="001B385E"/>
    <w:rsid w:val="001C0EF6"/>
    <w:rsid w:val="001C1326"/>
    <w:rsid w:val="001C2893"/>
    <w:rsid w:val="001C2DDA"/>
    <w:rsid w:val="001C5E14"/>
    <w:rsid w:val="001C74E7"/>
    <w:rsid w:val="001D0E3B"/>
    <w:rsid w:val="001D2ABF"/>
    <w:rsid w:val="001D2DBF"/>
    <w:rsid w:val="001D47A3"/>
    <w:rsid w:val="001D5CC3"/>
    <w:rsid w:val="001E35F9"/>
    <w:rsid w:val="001E413C"/>
    <w:rsid w:val="001E50B6"/>
    <w:rsid w:val="001F0DC9"/>
    <w:rsid w:val="001F1022"/>
    <w:rsid w:val="001F1996"/>
    <w:rsid w:val="001F2B92"/>
    <w:rsid w:val="001F2E90"/>
    <w:rsid w:val="001F7425"/>
    <w:rsid w:val="00202B19"/>
    <w:rsid w:val="00206F3F"/>
    <w:rsid w:val="00207082"/>
    <w:rsid w:val="0020762B"/>
    <w:rsid w:val="00213DD1"/>
    <w:rsid w:val="00214F4A"/>
    <w:rsid w:val="002166C1"/>
    <w:rsid w:val="00223846"/>
    <w:rsid w:val="00225921"/>
    <w:rsid w:val="00237B20"/>
    <w:rsid w:val="002400F7"/>
    <w:rsid w:val="00240241"/>
    <w:rsid w:val="0024158A"/>
    <w:rsid w:val="00250BDE"/>
    <w:rsid w:val="002534AD"/>
    <w:rsid w:val="002535AF"/>
    <w:rsid w:val="00254E67"/>
    <w:rsid w:val="00255122"/>
    <w:rsid w:val="0026080D"/>
    <w:rsid w:val="0026247E"/>
    <w:rsid w:val="002647A1"/>
    <w:rsid w:val="002650B0"/>
    <w:rsid w:val="00265BE1"/>
    <w:rsid w:val="002671CD"/>
    <w:rsid w:val="00267D61"/>
    <w:rsid w:val="002728B2"/>
    <w:rsid w:val="002741E5"/>
    <w:rsid w:val="00282104"/>
    <w:rsid w:val="00286133"/>
    <w:rsid w:val="002931F2"/>
    <w:rsid w:val="00293AB1"/>
    <w:rsid w:val="002954B1"/>
    <w:rsid w:val="002957E7"/>
    <w:rsid w:val="0029596C"/>
    <w:rsid w:val="00296391"/>
    <w:rsid w:val="0029733C"/>
    <w:rsid w:val="002A0167"/>
    <w:rsid w:val="002A06EB"/>
    <w:rsid w:val="002A1538"/>
    <w:rsid w:val="002A3DA7"/>
    <w:rsid w:val="002A6869"/>
    <w:rsid w:val="002A77F5"/>
    <w:rsid w:val="002A79B0"/>
    <w:rsid w:val="002A7EA0"/>
    <w:rsid w:val="002B0C02"/>
    <w:rsid w:val="002B2E75"/>
    <w:rsid w:val="002B5ED6"/>
    <w:rsid w:val="002C1848"/>
    <w:rsid w:val="002C439D"/>
    <w:rsid w:val="002C462E"/>
    <w:rsid w:val="002C7E71"/>
    <w:rsid w:val="002D03F5"/>
    <w:rsid w:val="002D3A3D"/>
    <w:rsid w:val="002D6B42"/>
    <w:rsid w:val="002D7DC0"/>
    <w:rsid w:val="002F257B"/>
    <w:rsid w:val="002F38E4"/>
    <w:rsid w:val="002F4081"/>
    <w:rsid w:val="002F4E97"/>
    <w:rsid w:val="002F5264"/>
    <w:rsid w:val="00302C9E"/>
    <w:rsid w:val="00303826"/>
    <w:rsid w:val="0030465C"/>
    <w:rsid w:val="00307892"/>
    <w:rsid w:val="00307C78"/>
    <w:rsid w:val="0031095F"/>
    <w:rsid w:val="00311DC9"/>
    <w:rsid w:val="00314523"/>
    <w:rsid w:val="00323EAF"/>
    <w:rsid w:val="003273AF"/>
    <w:rsid w:val="00330D29"/>
    <w:rsid w:val="00331EF4"/>
    <w:rsid w:val="00333C5B"/>
    <w:rsid w:val="0033478B"/>
    <w:rsid w:val="00334DB4"/>
    <w:rsid w:val="00351077"/>
    <w:rsid w:val="00352B51"/>
    <w:rsid w:val="0036100C"/>
    <w:rsid w:val="00361338"/>
    <w:rsid w:val="00362583"/>
    <w:rsid w:val="00363D56"/>
    <w:rsid w:val="003650E4"/>
    <w:rsid w:val="00367C04"/>
    <w:rsid w:val="003717D0"/>
    <w:rsid w:val="00372BB5"/>
    <w:rsid w:val="0037389B"/>
    <w:rsid w:val="00377389"/>
    <w:rsid w:val="00377A09"/>
    <w:rsid w:val="003808BA"/>
    <w:rsid w:val="003816EE"/>
    <w:rsid w:val="00381D4B"/>
    <w:rsid w:val="00387D73"/>
    <w:rsid w:val="0039199E"/>
    <w:rsid w:val="003A29BE"/>
    <w:rsid w:val="003A306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3F79B3"/>
    <w:rsid w:val="004003C6"/>
    <w:rsid w:val="004062B1"/>
    <w:rsid w:val="00416BE0"/>
    <w:rsid w:val="004222DC"/>
    <w:rsid w:val="00430E1D"/>
    <w:rsid w:val="004376AF"/>
    <w:rsid w:val="00445192"/>
    <w:rsid w:val="00450E72"/>
    <w:rsid w:val="00451638"/>
    <w:rsid w:val="00454767"/>
    <w:rsid w:val="00461BB5"/>
    <w:rsid w:val="00465E1C"/>
    <w:rsid w:val="00471E55"/>
    <w:rsid w:val="004734A0"/>
    <w:rsid w:val="00481D1C"/>
    <w:rsid w:val="00481F7F"/>
    <w:rsid w:val="00487832"/>
    <w:rsid w:val="004904CA"/>
    <w:rsid w:val="00493CD8"/>
    <w:rsid w:val="00493D77"/>
    <w:rsid w:val="00494AB6"/>
    <w:rsid w:val="00494DD3"/>
    <w:rsid w:val="00497502"/>
    <w:rsid w:val="004A4901"/>
    <w:rsid w:val="004A6847"/>
    <w:rsid w:val="004A768F"/>
    <w:rsid w:val="004B2EAB"/>
    <w:rsid w:val="004B596B"/>
    <w:rsid w:val="004B7ABC"/>
    <w:rsid w:val="004C33B4"/>
    <w:rsid w:val="004C7071"/>
    <w:rsid w:val="004D1862"/>
    <w:rsid w:val="004D2770"/>
    <w:rsid w:val="004D3BEC"/>
    <w:rsid w:val="004D4CCF"/>
    <w:rsid w:val="004D4FE1"/>
    <w:rsid w:val="004D5790"/>
    <w:rsid w:val="004E02CE"/>
    <w:rsid w:val="004E3775"/>
    <w:rsid w:val="005003C1"/>
    <w:rsid w:val="005008A4"/>
    <w:rsid w:val="0050159D"/>
    <w:rsid w:val="00503DE7"/>
    <w:rsid w:val="005067AE"/>
    <w:rsid w:val="00506A0D"/>
    <w:rsid w:val="00514AE5"/>
    <w:rsid w:val="00521445"/>
    <w:rsid w:val="00523205"/>
    <w:rsid w:val="00525174"/>
    <w:rsid w:val="005252EB"/>
    <w:rsid w:val="005354B0"/>
    <w:rsid w:val="0053618E"/>
    <w:rsid w:val="00540610"/>
    <w:rsid w:val="005410D0"/>
    <w:rsid w:val="00543612"/>
    <w:rsid w:val="00547C78"/>
    <w:rsid w:val="00547CE7"/>
    <w:rsid w:val="00550FA4"/>
    <w:rsid w:val="005557A5"/>
    <w:rsid w:val="00564DF6"/>
    <w:rsid w:val="005655FF"/>
    <w:rsid w:val="00566F83"/>
    <w:rsid w:val="0056767E"/>
    <w:rsid w:val="005702A0"/>
    <w:rsid w:val="0057178A"/>
    <w:rsid w:val="0057683B"/>
    <w:rsid w:val="00580563"/>
    <w:rsid w:val="005807E3"/>
    <w:rsid w:val="0058162B"/>
    <w:rsid w:val="00581725"/>
    <w:rsid w:val="00581CF4"/>
    <w:rsid w:val="00583B52"/>
    <w:rsid w:val="00583CA5"/>
    <w:rsid w:val="005866C1"/>
    <w:rsid w:val="00590FE7"/>
    <w:rsid w:val="0059286D"/>
    <w:rsid w:val="005954BC"/>
    <w:rsid w:val="00597667"/>
    <w:rsid w:val="00597D08"/>
    <w:rsid w:val="005A4616"/>
    <w:rsid w:val="005B54DF"/>
    <w:rsid w:val="005C05A7"/>
    <w:rsid w:val="005C1B7E"/>
    <w:rsid w:val="005C315D"/>
    <w:rsid w:val="005C5F5B"/>
    <w:rsid w:val="005C65D8"/>
    <w:rsid w:val="005D1F2E"/>
    <w:rsid w:val="005D6EEF"/>
    <w:rsid w:val="005E125A"/>
    <w:rsid w:val="005F0511"/>
    <w:rsid w:val="005F41EB"/>
    <w:rsid w:val="005F5DE2"/>
    <w:rsid w:val="006036DF"/>
    <w:rsid w:val="00610367"/>
    <w:rsid w:val="00617B2F"/>
    <w:rsid w:val="006208D9"/>
    <w:rsid w:val="00620C43"/>
    <w:rsid w:val="00621F32"/>
    <w:rsid w:val="00624389"/>
    <w:rsid w:val="006247CC"/>
    <w:rsid w:val="00626872"/>
    <w:rsid w:val="006275A5"/>
    <w:rsid w:val="006335CC"/>
    <w:rsid w:val="00634A72"/>
    <w:rsid w:val="00634DF7"/>
    <w:rsid w:val="006369B2"/>
    <w:rsid w:val="0064037D"/>
    <w:rsid w:val="006443D5"/>
    <w:rsid w:val="006469B2"/>
    <w:rsid w:val="00647388"/>
    <w:rsid w:val="00647F8F"/>
    <w:rsid w:val="006506B5"/>
    <w:rsid w:val="00657164"/>
    <w:rsid w:val="00660278"/>
    <w:rsid w:val="00662FB0"/>
    <w:rsid w:val="00666591"/>
    <w:rsid w:val="006666EA"/>
    <w:rsid w:val="006667C1"/>
    <w:rsid w:val="0067513B"/>
    <w:rsid w:val="00675600"/>
    <w:rsid w:val="00675670"/>
    <w:rsid w:val="006762CF"/>
    <w:rsid w:val="00682B9D"/>
    <w:rsid w:val="00682EDF"/>
    <w:rsid w:val="006858C9"/>
    <w:rsid w:val="00685905"/>
    <w:rsid w:val="00686248"/>
    <w:rsid w:val="00693642"/>
    <w:rsid w:val="00695A48"/>
    <w:rsid w:val="00696889"/>
    <w:rsid w:val="006A2198"/>
    <w:rsid w:val="006B0878"/>
    <w:rsid w:val="006B0DAE"/>
    <w:rsid w:val="006B440A"/>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1EA3"/>
    <w:rsid w:val="00714B64"/>
    <w:rsid w:val="00716F50"/>
    <w:rsid w:val="00721F7B"/>
    <w:rsid w:val="00724FA5"/>
    <w:rsid w:val="00727C69"/>
    <w:rsid w:val="007307FA"/>
    <w:rsid w:val="00735421"/>
    <w:rsid w:val="00736425"/>
    <w:rsid w:val="00736C8B"/>
    <w:rsid w:val="007379C9"/>
    <w:rsid w:val="00743D50"/>
    <w:rsid w:val="0074576D"/>
    <w:rsid w:val="007463C7"/>
    <w:rsid w:val="007476B1"/>
    <w:rsid w:val="007476DB"/>
    <w:rsid w:val="007525A3"/>
    <w:rsid w:val="00756A02"/>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8BB"/>
    <w:rsid w:val="007A4EF4"/>
    <w:rsid w:val="007A569F"/>
    <w:rsid w:val="007A5E19"/>
    <w:rsid w:val="007B335C"/>
    <w:rsid w:val="007D219C"/>
    <w:rsid w:val="007D299D"/>
    <w:rsid w:val="007D2AD7"/>
    <w:rsid w:val="007D307F"/>
    <w:rsid w:val="007D3999"/>
    <w:rsid w:val="007D3BE1"/>
    <w:rsid w:val="007D4BCA"/>
    <w:rsid w:val="007D6898"/>
    <w:rsid w:val="007D7180"/>
    <w:rsid w:val="007D7A21"/>
    <w:rsid w:val="007E069F"/>
    <w:rsid w:val="007E38D3"/>
    <w:rsid w:val="007E4E5C"/>
    <w:rsid w:val="007F12EA"/>
    <w:rsid w:val="007F6D08"/>
    <w:rsid w:val="00803CEB"/>
    <w:rsid w:val="008049D4"/>
    <w:rsid w:val="00806648"/>
    <w:rsid w:val="008067B4"/>
    <w:rsid w:val="0081092C"/>
    <w:rsid w:val="00812533"/>
    <w:rsid w:val="00813B7A"/>
    <w:rsid w:val="00813EFA"/>
    <w:rsid w:val="008166E3"/>
    <w:rsid w:val="0082192B"/>
    <w:rsid w:val="00823DD6"/>
    <w:rsid w:val="008276A8"/>
    <w:rsid w:val="00831B30"/>
    <w:rsid w:val="00835FBE"/>
    <w:rsid w:val="00837C56"/>
    <w:rsid w:val="008427E5"/>
    <w:rsid w:val="00843446"/>
    <w:rsid w:val="0084462D"/>
    <w:rsid w:val="00844B6B"/>
    <w:rsid w:val="00845D0A"/>
    <w:rsid w:val="008463E8"/>
    <w:rsid w:val="0085281C"/>
    <w:rsid w:val="00852C79"/>
    <w:rsid w:val="008701A3"/>
    <w:rsid w:val="00871377"/>
    <w:rsid w:val="00873C90"/>
    <w:rsid w:val="00874DD9"/>
    <w:rsid w:val="0087619E"/>
    <w:rsid w:val="00887C16"/>
    <w:rsid w:val="008908B4"/>
    <w:rsid w:val="0089527D"/>
    <w:rsid w:val="00897DF0"/>
    <w:rsid w:val="008B0BBB"/>
    <w:rsid w:val="008B4C01"/>
    <w:rsid w:val="008B57E3"/>
    <w:rsid w:val="008B5C6D"/>
    <w:rsid w:val="008B5D83"/>
    <w:rsid w:val="008C0733"/>
    <w:rsid w:val="008D158F"/>
    <w:rsid w:val="008D2316"/>
    <w:rsid w:val="008D432B"/>
    <w:rsid w:val="008D608F"/>
    <w:rsid w:val="008D7481"/>
    <w:rsid w:val="008E2832"/>
    <w:rsid w:val="008E75C6"/>
    <w:rsid w:val="008F0515"/>
    <w:rsid w:val="008F6F53"/>
    <w:rsid w:val="00900A58"/>
    <w:rsid w:val="00902AAE"/>
    <w:rsid w:val="0090378D"/>
    <w:rsid w:val="00906D09"/>
    <w:rsid w:val="00914582"/>
    <w:rsid w:val="009258F9"/>
    <w:rsid w:val="00930730"/>
    <w:rsid w:val="0093107F"/>
    <w:rsid w:val="009347E0"/>
    <w:rsid w:val="009351E8"/>
    <w:rsid w:val="00936549"/>
    <w:rsid w:val="009367D6"/>
    <w:rsid w:val="0094125A"/>
    <w:rsid w:val="009451BC"/>
    <w:rsid w:val="0094685F"/>
    <w:rsid w:val="00946C58"/>
    <w:rsid w:val="00951FF6"/>
    <w:rsid w:val="00952A3B"/>
    <w:rsid w:val="00954C2C"/>
    <w:rsid w:val="009570C8"/>
    <w:rsid w:val="00957EE9"/>
    <w:rsid w:val="00957F97"/>
    <w:rsid w:val="00960421"/>
    <w:rsid w:val="00964560"/>
    <w:rsid w:val="00964F36"/>
    <w:rsid w:val="0096612F"/>
    <w:rsid w:val="00971E0D"/>
    <w:rsid w:val="009737AC"/>
    <w:rsid w:val="00976F9C"/>
    <w:rsid w:val="00981ED3"/>
    <w:rsid w:val="00981EE9"/>
    <w:rsid w:val="009A379C"/>
    <w:rsid w:val="009A515D"/>
    <w:rsid w:val="009A740C"/>
    <w:rsid w:val="009B298A"/>
    <w:rsid w:val="009B29BC"/>
    <w:rsid w:val="009B2A25"/>
    <w:rsid w:val="009B507E"/>
    <w:rsid w:val="009C78AE"/>
    <w:rsid w:val="009C7E20"/>
    <w:rsid w:val="009D0A03"/>
    <w:rsid w:val="009D0F5F"/>
    <w:rsid w:val="009D4B3B"/>
    <w:rsid w:val="009D7DE2"/>
    <w:rsid w:val="009E2D9A"/>
    <w:rsid w:val="009E6DA4"/>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373C9"/>
    <w:rsid w:val="00A40BA2"/>
    <w:rsid w:val="00A40DAC"/>
    <w:rsid w:val="00A41AA9"/>
    <w:rsid w:val="00A44179"/>
    <w:rsid w:val="00A4782B"/>
    <w:rsid w:val="00A54540"/>
    <w:rsid w:val="00A546E6"/>
    <w:rsid w:val="00A5492C"/>
    <w:rsid w:val="00A55CBF"/>
    <w:rsid w:val="00A64FED"/>
    <w:rsid w:val="00A6524B"/>
    <w:rsid w:val="00A66F8A"/>
    <w:rsid w:val="00A67A52"/>
    <w:rsid w:val="00A72950"/>
    <w:rsid w:val="00A74FF8"/>
    <w:rsid w:val="00A75196"/>
    <w:rsid w:val="00A75EE2"/>
    <w:rsid w:val="00A7769D"/>
    <w:rsid w:val="00A81232"/>
    <w:rsid w:val="00A81738"/>
    <w:rsid w:val="00A8287A"/>
    <w:rsid w:val="00A83549"/>
    <w:rsid w:val="00A87FFB"/>
    <w:rsid w:val="00A91CFF"/>
    <w:rsid w:val="00A921BE"/>
    <w:rsid w:val="00A92ADA"/>
    <w:rsid w:val="00A94E8C"/>
    <w:rsid w:val="00A973AE"/>
    <w:rsid w:val="00A97C03"/>
    <w:rsid w:val="00AA14ED"/>
    <w:rsid w:val="00AA2673"/>
    <w:rsid w:val="00AA2E65"/>
    <w:rsid w:val="00AA4434"/>
    <w:rsid w:val="00AA6BB6"/>
    <w:rsid w:val="00AB69E3"/>
    <w:rsid w:val="00AC2BEF"/>
    <w:rsid w:val="00AC43D9"/>
    <w:rsid w:val="00AD328D"/>
    <w:rsid w:val="00AD5A03"/>
    <w:rsid w:val="00AE649F"/>
    <w:rsid w:val="00AE6E05"/>
    <w:rsid w:val="00AF1E0D"/>
    <w:rsid w:val="00AF327D"/>
    <w:rsid w:val="00B007D3"/>
    <w:rsid w:val="00B04F3F"/>
    <w:rsid w:val="00B11F6D"/>
    <w:rsid w:val="00B241DD"/>
    <w:rsid w:val="00B26F17"/>
    <w:rsid w:val="00B31BE1"/>
    <w:rsid w:val="00B31E37"/>
    <w:rsid w:val="00B3673F"/>
    <w:rsid w:val="00B4051C"/>
    <w:rsid w:val="00B53D87"/>
    <w:rsid w:val="00B54982"/>
    <w:rsid w:val="00B55334"/>
    <w:rsid w:val="00B55F08"/>
    <w:rsid w:val="00B62A08"/>
    <w:rsid w:val="00B649B9"/>
    <w:rsid w:val="00B714FA"/>
    <w:rsid w:val="00B751D9"/>
    <w:rsid w:val="00B82E61"/>
    <w:rsid w:val="00B83D74"/>
    <w:rsid w:val="00B844D5"/>
    <w:rsid w:val="00B866A0"/>
    <w:rsid w:val="00B906F0"/>
    <w:rsid w:val="00B918D5"/>
    <w:rsid w:val="00B91C5F"/>
    <w:rsid w:val="00B93F99"/>
    <w:rsid w:val="00BA2475"/>
    <w:rsid w:val="00BA37AF"/>
    <w:rsid w:val="00BA3C63"/>
    <w:rsid w:val="00BA58B2"/>
    <w:rsid w:val="00BA77FA"/>
    <w:rsid w:val="00BB13C6"/>
    <w:rsid w:val="00BB211B"/>
    <w:rsid w:val="00BC131A"/>
    <w:rsid w:val="00BC3A04"/>
    <w:rsid w:val="00BC5EFE"/>
    <w:rsid w:val="00BD417E"/>
    <w:rsid w:val="00BD4594"/>
    <w:rsid w:val="00BE193D"/>
    <w:rsid w:val="00BE276D"/>
    <w:rsid w:val="00BE3CF4"/>
    <w:rsid w:val="00BE55AC"/>
    <w:rsid w:val="00BF48F4"/>
    <w:rsid w:val="00BF67EB"/>
    <w:rsid w:val="00BF69CA"/>
    <w:rsid w:val="00BF731B"/>
    <w:rsid w:val="00C11198"/>
    <w:rsid w:val="00C1146D"/>
    <w:rsid w:val="00C13418"/>
    <w:rsid w:val="00C20CF1"/>
    <w:rsid w:val="00C2631E"/>
    <w:rsid w:val="00C32871"/>
    <w:rsid w:val="00C33D01"/>
    <w:rsid w:val="00C34F5C"/>
    <w:rsid w:val="00C363B2"/>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83DA6"/>
    <w:rsid w:val="00C86DC6"/>
    <w:rsid w:val="00C91AFF"/>
    <w:rsid w:val="00C93ED9"/>
    <w:rsid w:val="00C94882"/>
    <w:rsid w:val="00CA6E28"/>
    <w:rsid w:val="00CA79E6"/>
    <w:rsid w:val="00CB033A"/>
    <w:rsid w:val="00CB0F04"/>
    <w:rsid w:val="00CB46BC"/>
    <w:rsid w:val="00CB62FB"/>
    <w:rsid w:val="00CC18EB"/>
    <w:rsid w:val="00CC21F8"/>
    <w:rsid w:val="00CD488D"/>
    <w:rsid w:val="00CD7847"/>
    <w:rsid w:val="00CE1264"/>
    <w:rsid w:val="00CE78EC"/>
    <w:rsid w:val="00CF0EB0"/>
    <w:rsid w:val="00CF138D"/>
    <w:rsid w:val="00CF28D3"/>
    <w:rsid w:val="00D04924"/>
    <w:rsid w:val="00D04A15"/>
    <w:rsid w:val="00D13992"/>
    <w:rsid w:val="00D156AD"/>
    <w:rsid w:val="00D15DD5"/>
    <w:rsid w:val="00D2037D"/>
    <w:rsid w:val="00D21E01"/>
    <w:rsid w:val="00D237D1"/>
    <w:rsid w:val="00D26731"/>
    <w:rsid w:val="00D2718D"/>
    <w:rsid w:val="00D30C9A"/>
    <w:rsid w:val="00D30F7B"/>
    <w:rsid w:val="00D315BB"/>
    <w:rsid w:val="00D37211"/>
    <w:rsid w:val="00D42143"/>
    <w:rsid w:val="00D43F91"/>
    <w:rsid w:val="00D45293"/>
    <w:rsid w:val="00D57389"/>
    <w:rsid w:val="00D61DB0"/>
    <w:rsid w:val="00D626AD"/>
    <w:rsid w:val="00D67CED"/>
    <w:rsid w:val="00D70247"/>
    <w:rsid w:val="00D729B2"/>
    <w:rsid w:val="00D73936"/>
    <w:rsid w:val="00D73D41"/>
    <w:rsid w:val="00D82EF6"/>
    <w:rsid w:val="00D8401D"/>
    <w:rsid w:val="00D85757"/>
    <w:rsid w:val="00D86CD7"/>
    <w:rsid w:val="00D87276"/>
    <w:rsid w:val="00DA1A6E"/>
    <w:rsid w:val="00DA5602"/>
    <w:rsid w:val="00DA7946"/>
    <w:rsid w:val="00DB1582"/>
    <w:rsid w:val="00DB7086"/>
    <w:rsid w:val="00DB7ABC"/>
    <w:rsid w:val="00DC5683"/>
    <w:rsid w:val="00DC63B3"/>
    <w:rsid w:val="00DC7E69"/>
    <w:rsid w:val="00DD3A0D"/>
    <w:rsid w:val="00DD4E3E"/>
    <w:rsid w:val="00DD4EC1"/>
    <w:rsid w:val="00DE0796"/>
    <w:rsid w:val="00DE6CF8"/>
    <w:rsid w:val="00DF0D0E"/>
    <w:rsid w:val="00DF23E5"/>
    <w:rsid w:val="00DF28D1"/>
    <w:rsid w:val="00DF3EF5"/>
    <w:rsid w:val="00DF5C06"/>
    <w:rsid w:val="00E03F94"/>
    <w:rsid w:val="00E102D3"/>
    <w:rsid w:val="00E17009"/>
    <w:rsid w:val="00E20ACC"/>
    <w:rsid w:val="00E2260C"/>
    <w:rsid w:val="00E349AF"/>
    <w:rsid w:val="00E3512E"/>
    <w:rsid w:val="00E36434"/>
    <w:rsid w:val="00E37DA7"/>
    <w:rsid w:val="00E4274F"/>
    <w:rsid w:val="00E436C2"/>
    <w:rsid w:val="00E4464B"/>
    <w:rsid w:val="00E6012C"/>
    <w:rsid w:val="00E6032A"/>
    <w:rsid w:val="00E607B8"/>
    <w:rsid w:val="00E62425"/>
    <w:rsid w:val="00E71BEA"/>
    <w:rsid w:val="00E740A6"/>
    <w:rsid w:val="00E77FAC"/>
    <w:rsid w:val="00E807FF"/>
    <w:rsid w:val="00E84884"/>
    <w:rsid w:val="00E85223"/>
    <w:rsid w:val="00E91B3E"/>
    <w:rsid w:val="00EA4C6B"/>
    <w:rsid w:val="00EA50BA"/>
    <w:rsid w:val="00EB2448"/>
    <w:rsid w:val="00EB365A"/>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1569"/>
    <w:rsid w:val="00F12597"/>
    <w:rsid w:val="00F140A1"/>
    <w:rsid w:val="00F141F1"/>
    <w:rsid w:val="00F15257"/>
    <w:rsid w:val="00F30C3F"/>
    <w:rsid w:val="00F3309A"/>
    <w:rsid w:val="00F35A0C"/>
    <w:rsid w:val="00F365EC"/>
    <w:rsid w:val="00F401D6"/>
    <w:rsid w:val="00F40E12"/>
    <w:rsid w:val="00F4195E"/>
    <w:rsid w:val="00F445A1"/>
    <w:rsid w:val="00F44AA2"/>
    <w:rsid w:val="00F47806"/>
    <w:rsid w:val="00F51E4D"/>
    <w:rsid w:val="00F7134F"/>
    <w:rsid w:val="00F751BC"/>
    <w:rsid w:val="00F763E0"/>
    <w:rsid w:val="00F77C7D"/>
    <w:rsid w:val="00F800D9"/>
    <w:rsid w:val="00F81A28"/>
    <w:rsid w:val="00F85ADC"/>
    <w:rsid w:val="00F87D48"/>
    <w:rsid w:val="00F9087F"/>
    <w:rsid w:val="00F93B05"/>
    <w:rsid w:val="00FA039B"/>
    <w:rsid w:val="00FA0CF6"/>
    <w:rsid w:val="00FA395B"/>
    <w:rsid w:val="00FA44B1"/>
    <w:rsid w:val="00FA6063"/>
    <w:rsid w:val="00FA776F"/>
    <w:rsid w:val="00FA7B93"/>
    <w:rsid w:val="00FB4084"/>
    <w:rsid w:val="00FB4DE1"/>
    <w:rsid w:val="00FC373C"/>
    <w:rsid w:val="00FC5B71"/>
    <w:rsid w:val="00FD3346"/>
    <w:rsid w:val="00FD624E"/>
    <w:rsid w:val="00FD6748"/>
    <w:rsid w:val="00FD7039"/>
    <w:rsid w:val="00FE66BF"/>
    <w:rsid w:val="00FF4E73"/>
    <w:rsid w:val="00FF7825"/>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A7B7"/>
  <w15:chartTrackingRefBased/>
  <w15:docId w15:val="{5F5FD277-E51F-4CF9-B970-BCA12E07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767">
      <w:bodyDiv w:val="1"/>
      <w:marLeft w:val="0"/>
      <w:marRight w:val="0"/>
      <w:marTop w:val="0"/>
      <w:marBottom w:val="0"/>
      <w:divBdr>
        <w:top w:val="none" w:sz="0" w:space="0" w:color="auto"/>
        <w:left w:val="none" w:sz="0" w:space="0" w:color="auto"/>
        <w:bottom w:val="none" w:sz="0" w:space="0" w:color="auto"/>
        <w:right w:val="none" w:sz="0" w:space="0" w:color="auto"/>
      </w:divBdr>
      <w:divsChild>
        <w:div w:id="908924482">
          <w:marLeft w:val="0"/>
          <w:marRight w:val="0"/>
          <w:marTop w:val="0"/>
          <w:marBottom w:val="0"/>
          <w:divBdr>
            <w:top w:val="none" w:sz="0" w:space="0" w:color="auto"/>
            <w:left w:val="none" w:sz="0" w:space="0" w:color="auto"/>
            <w:bottom w:val="none" w:sz="0" w:space="0" w:color="auto"/>
            <w:right w:val="none" w:sz="0" w:space="0" w:color="auto"/>
          </w:divBdr>
        </w:div>
        <w:div w:id="1154108258">
          <w:marLeft w:val="0"/>
          <w:marRight w:val="0"/>
          <w:marTop w:val="0"/>
          <w:marBottom w:val="0"/>
          <w:divBdr>
            <w:top w:val="none" w:sz="0" w:space="0" w:color="auto"/>
            <w:left w:val="none" w:sz="0" w:space="0" w:color="auto"/>
            <w:bottom w:val="none" w:sz="0" w:space="0" w:color="auto"/>
            <w:right w:val="none" w:sz="0" w:space="0" w:color="auto"/>
          </w:divBdr>
        </w:div>
        <w:div w:id="1637636791">
          <w:marLeft w:val="0"/>
          <w:marRight w:val="0"/>
          <w:marTop w:val="0"/>
          <w:marBottom w:val="0"/>
          <w:divBdr>
            <w:top w:val="none" w:sz="0" w:space="0" w:color="auto"/>
            <w:left w:val="none" w:sz="0" w:space="0" w:color="auto"/>
            <w:bottom w:val="none" w:sz="0" w:space="0" w:color="auto"/>
            <w:right w:val="none" w:sz="0" w:space="0" w:color="auto"/>
          </w:divBdr>
        </w:div>
      </w:divsChild>
    </w:div>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1/03/JCQ-Guidance-for-Students-and-Parents-on-Summer-20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gsinternational.co.uk/students_parents.html" TargetMode="External"/><Relationship Id="rId17" Type="http://schemas.openxmlformats.org/officeDocument/2006/relationships/hyperlink" Target="https://assets.publishing.service.gov.uk/government/uploads/system/uploads/attachment_data/file/991758/6792_Statutory_guidance_appeals_under_the_GQAA_regulatory_framework.pdf" TargetMode="External"/><Relationship Id="rId2" Type="http://schemas.openxmlformats.org/officeDocument/2006/relationships/customXml" Target="../customXml/item2.xml"/><Relationship Id="rId16" Type="http://schemas.openxmlformats.org/officeDocument/2006/relationships/hyperlink" Target="https://www.jcq.org.uk/wp-content/uploads/2021/06/JCQ_Appeals-Guidance_Summer-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international.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internatio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7C29DE691C2409BC551FAAB4BDEAF" ma:contentTypeVersion="10" ma:contentTypeDescription="Create a new document." ma:contentTypeScope="" ma:versionID="a6c3991fa8f97861cd29e90520556056">
  <xsd:schema xmlns:xsd="http://www.w3.org/2001/XMLSchema" xmlns:xs="http://www.w3.org/2001/XMLSchema" xmlns:p="http://schemas.microsoft.com/office/2006/metadata/properties" xmlns:ns2="b0749006-16f3-4807-85c9-c69b9eacac2f" xmlns:ns3="37b59596-3e8d-4cf9-a199-d66b0a898979" targetNamespace="http://schemas.microsoft.com/office/2006/metadata/properties" ma:root="true" ma:fieldsID="5dc63dc0336040c08ca9343d53e97b2d" ns2:_="" ns3:_="">
    <xsd:import namespace="b0749006-16f3-4807-85c9-c69b9eacac2f"/>
    <xsd:import namespace="37b59596-3e8d-4cf9-a199-d66b0a89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49006-16f3-4807-85c9-c69b9eaca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59596-3e8d-4cf9-a199-d66b0a898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b59596-3e8d-4cf9-a199-d66b0a89897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4452-CDC5-4E5E-A764-D38300D52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49006-16f3-4807-85c9-c69b9eacac2f"/>
    <ds:schemaRef ds:uri="37b59596-3e8d-4cf9-a199-d66b0a89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37b59596-3e8d-4cf9-a199-d66b0a898979"/>
  </ds:schemaRefs>
</ds:datastoreItem>
</file>

<file path=customXml/itemProps4.xml><?xml version="1.0" encoding="utf-8"?>
<ds:datastoreItem xmlns:ds="http://schemas.openxmlformats.org/officeDocument/2006/customXml" ds:itemID="{6F1063F8-1C62-46FC-951E-85106815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Links>
    <vt:vector size="36" baseType="variant">
      <vt:variant>
        <vt:i4>3538949</vt:i4>
      </vt:variant>
      <vt:variant>
        <vt:i4>27</vt:i4>
      </vt:variant>
      <vt:variant>
        <vt:i4>0</vt:i4>
      </vt:variant>
      <vt:variant>
        <vt:i4>5</vt:i4>
      </vt:variant>
      <vt:variant>
        <vt:lpwstr>https://assets.publishing.service.gov.uk/government/uploads/system/uploads/attachment_data/file/991758/6792_Statutory_guidance_appeals_under_the_GQAA_regulatory_framework.pdf</vt:lpwstr>
      </vt:variant>
      <vt:variant>
        <vt:lpwstr/>
      </vt:variant>
      <vt:variant>
        <vt:i4>4915228</vt:i4>
      </vt:variant>
      <vt:variant>
        <vt:i4>24</vt:i4>
      </vt:variant>
      <vt:variant>
        <vt:i4>0</vt:i4>
      </vt:variant>
      <vt:variant>
        <vt:i4>5</vt:i4>
      </vt:variant>
      <vt:variant>
        <vt:lpwstr>https://www.jcq.org.uk/wp-content/uploads/2021/06/JCQ_Appeals-Guidance_Summer-2021.pdf</vt:lpwstr>
      </vt:variant>
      <vt:variant>
        <vt:lpwstr/>
      </vt:variant>
      <vt:variant>
        <vt:i4>3342463</vt:i4>
      </vt:variant>
      <vt:variant>
        <vt:i4>21</vt:i4>
      </vt:variant>
      <vt:variant>
        <vt:i4>0</vt:i4>
      </vt:variant>
      <vt:variant>
        <vt:i4>5</vt:i4>
      </vt:variant>
      <vt:variant>
        <vt:lpwstr>https://www.jcq.org.uk/wp-content/uploads/2021/03/JCQ-Guidance-for-Students-and-Parents-on-Summer-2021.pdf</vt:lpwstr>
      </vt:variant>
      <vt:variant>
        <vt:lpwstr/>
      </vt:variant>
      <vt:variant>
        <vt:i4>1114165</vt:i4>
      </vt:variant>
      <vt:variant>
        <vt:i4>14</vt:i4>
      </vt:variant>
      <vt:variant>
        <vt:i4>0</vt:i4>
      </vt:variant>
      <vt:variant>
        <vt:i4>5</vt:i4>
      </vt:variant>
      <vt:variant>
        <vt:lpwstr/>
      </vt:variant>
      <vt:variant>
        <vt:lpwstr>_Toc75422243</vt:lpwstr>
      </vt:variant>
      <vt:variant>
        <vt:i4>1048629</vt:i4>
      </vt:variant>
      <vt:variant>
        <vt:i4>8</vt:i4>
      </vt:variant>
      <vt:variant>
        <vt:i4>0</vt:i4>
      </vt:variant>
      <vt:variant>
        <vt:i4>5</vt:i4>
      </vt:variant>
      <vt:variant>
        <vt:lpwstr/>
      </vt:variant>
      <vt:variant>
        <vt:lpwstr>_Toc75422242</vt:lpwstr>
      </vt:variant>
      <vt:variant>
        <vt:i4>1245237</vt:i4>
      </vt:variant>
      <vt:variant>
        <vt:i4>2</vt:i4>
      </vt:variant>
      <vt:variant>
        <vt:i4>0</vt:i4>
      </vt:variant>
      <vt:variant>
        <vt:i4>5</vt:i4>
      </vt:variant>
      <vt:variant>
        <vt:lpwstr/>
      </vt:variant>
      <vt:variant>
        <vt:lpwstr>_Toc75422241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 public examinations for summer 2021</dc:subject>
  <dc:creator>Philip Wright</dc:creator>
  <cp:keywords/>
  <dc:description/>
  <cp:lastModifiedBy>Rebecca West</cp:lastModifiedBy>
  <cp:revision>3</cp:revision>
  <cp:lastPrinted>2021-03-27T21:39:00Z</cp:lastPrinted>
  <dcterms:created xsi:type="dcterms:W3CDTF">2021-07-02T10:01:00Z</dcterms:created>
  <dcterms:modified xsi:type="dcterms:W3CDTF">2021-07-06T09:54:00Z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0x01010050E7C29DE691C2409BC551FAAB4BDEAF</vt:lpwstr>
  </property>
  <property fmtid="{D5CDD505-2E9C-101B-9397-08002B2CF9AE}" pid="3" name="Order">
    <vt:r8>832100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